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14E3" w14:textId="27FFE15E" w:rsidR="000461A7" w:rsidRDefault="00891751" w:rsidP="001F08B1">
      <w:pPr>
        <w:pStyle w:val="Heading2"/>
      </w:pPr>
      <w:r w:rsidRPr="00891751">
        <w:t>Session 4 Quiz</w:t>
      </w:r>
      <w:r w:rsidR="00B57B8F">
        <w:t>: Inventory Management</w:t>
      </w:r>
    </w:p>
    <w:p w14:paraId="681E1B66" w14:textId="77777777" w:rsidR="00250BA3" w:rsidRPr="00891751" w:rsidRDefault="00250BA3">
      <w:pPr>
        <w:rPr>
          <w:b/>
          <w:bCs/>
        </w:rPr>
      </w:pPr>
    </w:p>
    <w:p w14:paraId="2338BB0A" w14:textId="51DBD169" w:rsidR="00891751" w:rsidRPr="004728AE" w:rsidRDefault="00EE3078" w:rsidP="00891751">
      <w:pPr>
        <w:pStyle w:val="ListParagraph"/>
        <w:numPr>
          <w:ilvl w:val="0"/>
          <w:numId w:val="1"/>
        </w:numPr>
        <w:rPr>
          <w:b/>
          <w:bCs/>
        </w:rPr>
      </w:pPr>
      <w:r w:rsidRPr="00EE3078">
        <w:t>Ensur</w:t>
      </w:r>
      <w:r>
        <w:t>ing</w:t>
      </w:r>
      <w:r w:rsidRPr="00EE3078">
        <w:t xml:space="preserve"> ARV availability in </w:t>
      </w:r>
      <w:r w:rsidR="00FE0291">
        <w:t xml:space="preserve">the </w:t>
      </w:r>
      <w:r w:rsidRPr="00EE3078">
        <w:t xml:space="preserve">private sector </w:t>
      </w:r>
      <w:r>
        <w:t xml:space="preserve">will require </w:t>
      </w:r>
      <w:r w:rsidRPr="00EE3078">
        <w:t>adjustments to the supply chain</w:t>
      </w:r>
      <w:r w:rsidR="00FE0291">
        <w:t>.</w:t>
      </w:r>
      <w:r>
        <w:t xml:space="preserve"> </w:t>
      </w:r>
      <w:r w:rsidRPr="004728AE">
        <w:rPr>
          <w:i/>
          <w:iCs/>
        </w:rPr>
        <w:t>(</w:t>
      </w:r>
      <w:r w:rsidR="00C66358">
        <w:rPr>
          <w:i/>
          <w:iCs/>
        </w:rPr>
        <w:t xml:space="preserve">Indicate </w:t>
      </w:r>
      <w:r w:rsidRPr="004728AE">
        <w:rPr>
          <w:i/>
          <w:iCs/>
        </w:rPr>
        <w:t>True or False)</w:t>
      </w:r>
      <w:r w:rsidRPr="004728AE">
        <w:rPr>
          <w:b/>
          <w:bCs/>
        </w:rPr>
        <w:t xml:space="preserve"> </w:t>
      </w:r>
    </w:p>
    <w:p w14:paraId="3F6F3676" w14:textId="77777777" w:rsidR="005220CA" w:rsidRDefault="005220CA" w:rsidP="005220CA">
      <w:pPr>
        <w:pStyle w:val="ListParagraph"/>
        <w:numPr>
          <w:ilvl w:val="1"/>
          <w:numId w:val="1"/>
        </w:numPr>
        <w:spacing w:before="120" w:after="0"/>
        <w:contextualSpacing w:val="0"/>
      </w:pPr>
      <w:r>
        <w:t>True</w:t>
      </w:r>
    </w:p>
    <w:p w14:paraId="2889286E" w14:textId="77777777" w:rsidR="005220CA" w:rsidRDefault="005220CA" w:rsidP="005220CA">
      <w:pPr>
        <w:pStyle w:val="ListParagraph"/>
        <w:numPr>
          <w:ilvl w:val="1"/>
          <w:numId w:val="1"/>
        </w:numPr>
        <w:spacing w:before="120" w:after="0"/>
        <w:contextualSpacing w:val="0"/>
      </w:pPr>
      <w:r>
        <w:t>False</w:t>
      </w:r>
    </w:p>
    <w:p w14:paraId="790CB40D" w14:textId="59F90114" w:rsidR="0049431F" w:rsidRPr="005220CA" w:rsidRDefault="0049431F" w:rsidP="00EE3078">
      <w:pPr>
        <w:pStyle w:val="ListParagraph"/>
        <w:ind w:left="360"/>
      </w:pPr>
    </w:p>
    <w:p w14:paraId="40AB4FBB" w14:textId="77777777" w:rsidR="00E84C61" w:rsidRPr="00EE3078" w:rsidRDefault="00E84C61" w:rsidP="00EE3078">
      <w:pPr>
        <w:pStyle w:val="ListParagraph"/>
        <w:ind w:left="360"/>
        <w:rPr>
          <w:b/>
          <w:bCs/>
        </w:rPr>
      </w:pPr>
    </w:p>
    <w:p w14:paraId="7D2026EC" w14:textId="0B5B3FBA" w:rsidR="00EE3078" w:rsidRDefault="00AE6D11" w:rsidP="00EE3078">
      <w:pPr>
        <w:pStyle w:val="ListParagraph"/>
        <w:numPr>
          <w:ilvl w:val="0"/>
          <w:numId w:val="1"/>
        </w:numPr>
      </w:pPr>
      <w:r>
        <w:t>Some of the f</w:t>
      </w:r>
      <w:r w:rsidR="00CD1694" w:rsidRPr="00CD1694">
        <w:t xml:space="preserve">actors that influence </w:t>
      </w:r>
      <w:r w:rsidR="00FE0291">
        <w:t xml:space="preserve">the </w:t>
      </w:r>
      <w:r w:rsidR="00CD1694" w:rsidRPr="00CD1694">
        <w:t xml:space="preserve">quantity of drugs </w:t>
      </w:r>
      <w:r w:rsidR="00E573BB" w:rsidRPr="00E573BB">
        <w:t>need</w:t>
      </w:r>
      <w:r w:rsidR="00E573BB">
        <w:t>ed</w:t>
      </w:r>
      <w:r w:rsidR="00E573BB" w:rsidRPr="00E573BB">
        <w:t xml:space="preserve"> over a specified </w:t>
      </w:r>
      <w:proofErr w:type="gramStart"/>
      <w:r w:rsidR="00E472E2">
        <w:t xml:space="preserve">period of </w:t>
      </w:r>
      <w:r w:rsidR="00E573BB" w:rsidRPr="00E573BB">
        <w:t>time</w:t>
      </w:r>
      <w:proofErr w:type="gramEnd"/>
      <w:r w:rsidR="00E573BB" w:rsidRPr="00E573BB">
        <w:t xml:space="preserve"> </w:t>
      </w:r>
      <w:r w:rsidR="00E573BB">
        <w:t>include</w:t>
      </w:r>
      <w:r w:rsidR="00E472E2">
        <w:t>:</w:t>
      </w:r>
      <w:r w:rsidR="00132B74">
        <w:t xml:space="preserve"> </w:t>
      </w:r>
      <w:r w:rsidR="00132B74" w:rsidRPr="004728AE">
        <w:rPr>
          <w:i/>
          <w:iCs/>
        </w:rPr>
        <w:t>(</w:t>
      </w:r>
      <w:r w:rsidR="00E472E2" w:rsidRPr="004728AE">
        <w:rPr>
          <w:i/>
          <w:iCs/>
        </w:rPr>
        <w:t>S</w:t>
      </w:r>
      <w:r w:rsidR="00583842" w:rsidRPr="004728AE">
        <w:rPr>
          <w:i/>
          <w:iCs/>
        </w:rPr>
        <w:t>elect one</w:t>
      </w:r>
      <w:r w:rsidR="00E472E2" w:rsidRPr="004728AE">
        <w:rPr>
          <w:i/>
          <w:iCs/>
        </w:rPr>
        <w:t>.</w:t>
      </w:r>
      <w:r w:rsidR="00583842" w:rsidRPr="004728AE">
        <w:rPr>
          <w:i/>
          <w:iCs/>
        </w:rPr>
        <w:t>)</w:t>
      </w:r>
    </w:p>
    <w:p w14:paraId="7CB7F12E" w14:textId="46108FB0" w:rsidR="00CD1694" w:rsidRDefault="009B0049" w:rsidP="00CD1694">
      <w:pPr>
        <w:pStyle w:val="ListParagraph"/>
        <w:numPr>
          <w:ilvl w:val="1"/>
          <w:numId w:val="1"/>
        </w:numPr>
      </w:pPr>
      <w:r w:rsidRPr="009B0049">
        <w:t xml:space="preserve">Population </w:t>
      </w:r>
      <w:r w:rsidR="00E472E2">
        <w:t>served by</w:t>
      </w:r>
      <w:r w:rsidR="00E472E2" w:rsidRPr="009B0049">
        <w:t xml:space="preserve"> </w:t>
      </w:r>
      <w:r w:rsidRPr="009B0049">
        <w:t>the health facility</w:t>
      </w:r>
    </w:p>
    <w:p w14:paraId="29791BE2" w14:textId="77777777" w:rsidR="0057008F" w:rsidRPr="0057008F" w:rsidRDefault="0057008F" w:rsidP="0057008F">
      <w:pPr>
        <w:pStyle w:val="ListParagraph"/>
        <w:numPr>
          <w:ilvl w:val="1"/>
          <w:numId w:val="1"/>
        </w:numPr>
      </w:pPr>
      <w:r w:rsidRPr="0057008F">
        <w:t>Typical time lag between placing and receiving the order</w:t>
      </w:r>
    </w:p>
    <w:p w14:paraId="05AECC67" w14:textId="1E80294D" w:rsidR="00DC0F19" w:rsidRDefault="00DC0F19" w:rsidP="00CD1694">
      <w:pPr>
        <w:pStyle w:val="ListParagraph"/>
        <w:numPr>
          <w:ilvl w:val="1"/>
          <w:numId w:val="1"/>
        </w:numPr>
      </w:pPr>
      <w:r w:rsidRPr="00DC0F19">
        <w:t>Monthly rate of drug consumption</w:t>
      </w:r>
    </w:p>
    <w:p w14:paraId="35BD3628" w14:textId="0F5BA269" w:rsidR="008036B9" w:rsidRDefault="008036B9" w:rsidP="00CD1694">
      <w:pPr>
        <w:pStyle w:val="ListParagraph"/>
        <w:numPr>
          <w:ilvl w:val="1"/>
          <w:numId w:val="1"/>
        </w:numPr>
      </w:pPr>
      <w:r w:rsidRPr="008036B9">
        <w:t xml:space="preserve">Projections for </w:t>
      </w:r>
      <w:r w:rsidR="00E472E2">
        <w:t xml:space="preserve">the </w:t>
      </w:r>
      <w:r w:rsidRPr="008036B9">
        <w:t xml:space="preserve">number of new </w:t>
      </w:r>
      <w:r w:rsidR="00E472E2">
        <w:t>clients</w:t>
      </w:r>
      <w:r w:rsidR="00E472E2" w:rsidRPr="008036B9">
        <w:t xml:space="preserve"> </w:t>
      </w:r>
      <w:r w:rsidRPr="008036B9">
        <w:t xml:space="preserve">to be enrolled </w:t>
      </w:r>
      <w:r w:rsidR="00E472E2">
        <w:t>during a</w:t>
      </w:r>
      <w:r w:rsidR="00E472E2" w:rsidRPr="008036B9">
        <w:t xml:space="preserve"> </w:t>
      </w:r>
      <w:r w:rsidRPr="008036B9">
        <w:t>specified period</w:t>
      </w:r>
    </w:p>
    <w:p w14:paraId="4E34D53F" w14:textId="43D7B377" w:rsidR="008036B9" w:rsidRDefault="008036B9" w:rsidP="00CD1694">
      <w:pPr>
        <w:pStyle w:val="ListParagraph"/>
        <w:numPr>
          <w:ilvl w:val="1"/>
          <w:numId w:val="1"/>
        </w:numPr>
      </w:pPr>
      <w:r>
        <w:t>All of the above</w:t>
      </w:r>
    </w:p>
    <w:p w14:paraId="394CC052" w14:textId="507AD996" w:rsidR="001D3431" w:rsidRDefault="001D3431" w:rsidP="00F30FCC">
      <w:pPr>
        <w:pStyle w:val="ListParagraph"/>
        <w:ind w:left="360"/>
      </w:pPr>
    </w:p>
    <w:p w14:paraId="13FA3A7E" w14:textId="77777777" w:rsidR="001D3431" w:rsidRDefault="001D3431" w:rsidP="00F30FCC">
      <w:pPr>
        <w:pStyle w:val="ListParagraph"/>
        <w:ind w:left="360"/>
      </w:pPr>
    </w:p>
    <w:p w14:paraId="608CD33A" w14:textId="2ED66365" w:rsidR="00F30FCC" w:rsidRPr="00F2102B" w:rsidRDefault="00C04739" w:rsidP="00F30FCC">
      <w:pPr>
        <w:pStyle w:val="ListParagraph"/>
        <w:numPr>
          <w:ilvl w:val="0"/>
          <w:numId w:val="1"/>
        </w:numPr>
        <w:rPr>
          <w:i/>
          <w:iCs/>
        </w:rPr>
      </w:pPr>
      <w:r>
        <w:t xml:space="preserve">When receiving </w:t>
      </w:r>
      <w:r w:rsidR="00241C3E">
        <w:t xml:space="preserve">a </w:t>
      </w:r>
      <w:r>
        <w:t xml:space="preserve">new stock of </w:t>
      </w:r>
      <w:r w:rsidR="000E1184">
        <w:t>medic</w:t>
      </w:r>
      <w:r w:rsidR="00705116">
        <w:t>ines</w:t>
      </w:r>
      <w:r w:rsidR="000E1184">
        <w:t xml:space="preserve"> </w:t>
      </w:r>
      <w:r w:rsidR="00705116">
        <w:t xml:space="preserve">from </w:t>
      </w:r>
      <w:r w:rsidR="00241C3E">
        <w:t xml:space="preserve">a </w:t>
      </w:r>
      <w:r w:rsidR="00705116">
        <w:t>trusted supplier, it is not necessary to inspect it</w:t>
      </w:r>
      <w:r w:rsidR="0064144A">
        <w:t>.</w:t>
      </w:r>
      <w:r w:rsidR="00705116">
        <w:t xml:space="preserve"> </w:t>
      </w:r>
      <w:r w:rsidR="00705116" w:rsidRPr="00F2102B">
        <w:rPr>
          <w:i/>
          <w:iCs/>
        </w:rPr>
        <w:t>(</w:t>
      </w:r>
      <w:r w:rsidR="00C66358">
        <w:rPr>
          <w:i/>
          <w:iCs/>
        </w:rPr>
        <w:t xml:space="preserve">Indicate </w:t>
      </w:r>
      <w:r w:rsidR="00705116" w:rsidRPr="00F2102B">
        <w:rPr>
          <w:i/>
          <w:iCs/>
        </w:rPr>
        <w:t>True or False)</w:t>
      </w:r>
    </w:p>
    <w:p w14:paraId="762299CC" w14:textId="77777777" w:rsidR="005220CA" w:rsidRDefault="005220CA" w:rsidP="005220CA">
      <w:pPr>
        <w:pStyle w:val="ListParagraph"/>
        <w:numPr>
          <w:ilvl w:val="1"/>
          <w:numId w:val="1"/>
        </w:numPr>
        <w:spacing w:before="120" w:after="0"/>
        <w:contextualSpacing w:val="0"/>
      </w:pPr>
      <w:r>
        <w:t>True</w:t>
      </w:r>
    </w:p>
    <w:p w14:paraId="287314F5" w14:textId="77777777" w:rsidR="005220CA" w:rsidRDefault="005220CA" w:rsidP="005220CA">
      <w:pPr>
        <w:pStyle w:val="ListParagraph"/>
        <w:numPr>
          <w:ilvl w:val="1"/>
          <w:numId w:val="1"/>
        </w:numPr>
        <w:spacing w:before="120" w:after="0"/>
        <w:contextualSpacing w:val="0"/>
      </w:pPr>
      <w:r>
        <w:t>False</w:t>
      </w:r>
    </w:p>
    <w:p w14:paraId="70C771FB" w14:textId="77777777" w:rsidR="001C6B0C" w:rsidRPr="005220CA" w:rsidRDefault="001C6B0C" w:rsidP="001C6B0C">
      <w:pPr>
        <w:spacing w:after="0"/>
      </w:pPr>
    </w:p>
    <w:p w14:paraId="173F2768" w14:textId="77777777" w:rsidR="001C6B0C" w:rsidRPr="001C6B0C" w:rsidRDefault="001C6B0C" w:rsidP="001C6B0C">
      <w:pPr>
        <w:spacing w:after="0"/>
        <w:rPr>
          <w:i/>
          <w:iCs/>
        </w:rPr>
      </w:pPr>
    </w:p>
    <w:p w14:paraId="3F63AA89" w14:textId="1343CD9D" w:rsidR="00B33EEA" w:rsidRPr="00F2102B" w:rsidRDefault="00583E96" w:rsidP="00B33EEA">
      <w:pPr>
        <w:pStyle w:val="ListParagraph"/>
        <w:numPr>
          <w:ilvl w:val="0"/>
          <w:numId w:val="1"/>
        </w:numPr>
        <w:rPr>
          <w:i/>
          <w:iCs/>
        </w:rPr>
      </w:pPr>
      <w:r w:rsidRPr="00583E96">
        <w:t xml:space="preserve">The product with the earliest </w:t>
      </w:r>
      <w:r w:rsidR="00C655EC">
        <w:t>____</w:t>
      </w:r>
      <w:r w:rsidR="00B81EAE">
        <w:t xml:space="preserve">___ </w:t>
      </w:r>
      <w:r w:rsidRPr="00583E96">
        <w:t xml:space="preserve">should be </w:t>
      </w:r>
      <w:r w:rsidR="00B81EAE">
        <w:t>placed</w:t>
      </w:r>
      <w:r w:rsidR="00B81EAE" w:rsidRPr="00583E96">
        <w:t xml:space="preserve"> </w:t>
      </w:r>
      <w:r w:rsidRPr="00583E96">
        <w:t xml:space="preserve">in </w:t>
      </w:r>
      <w:r w:rsidR="00B81EAE">
        <w:t xml:space="preserve">the </w:t>
      </w:r>
      <w:r w:rsidRPr="00583E96">
        <w:t xml:space="preserve">front row </w:t>
      </w:r>
      <w:r w:rsidR="00B81EAE" w:rsidRPr="00583E96">
        <w:t>o</w:t>
      </w:r>
      <w:r w:rsidR="00B81EAE">
        <w:t>f</w:t>
      </w:r>
      <w:r w:rsidR="00B81EAE" w:rsidRPr="00583E96">
        <w:t xml:space="preserve"> </w:t>
      </w:r>
      <w:r w:rsidRPr="00583E96">
        <w:t>the shelf</w:t>
      </w:r>
      <w:r w:rsidR="00B81EAE">
        <w:t>.</w:t>
      </w:r>
      <w:r w:rsidR="00C655EC">
        <w:t xml:space="preserve"> </w:t>
      </w:r>
      <w:r w:rsidR="004A6662">
        <w:br/>
      </w:r>
      <w:r w:rsidR="00C655EC" w:rsidRPr="00F2102B">
        <w:rPr>
          <w:i/>
          <w:iCs/>
        </w:rPr>
        <w:t>(</w:t>
      </w:r>
      <w:r w:rsidR="00B81EAE" w:rsidRPr="00F2102B">
        <w:rPr>
          <w:i/>
          <w:iCs/>
        </w:rPr>
        <w:t>S</w:t>
      </w:r>
      <w:r w:rsidR="00C655EC" w:rsidRPr="00F2102B">
        <w:rPr>
          <w:i/>
          <w:iCs/>
        </w:rPr>
        <w:t>elect one</w:t>
      </w:r>
      <w:r w:rsidR="00EF5D91">
        <w:rPr>
          <w:i/>
          <w:iCs/>
        </w:rPr>
        <w:t xml:space="preserve"> to fill in the blank</w:t>
      </w:r>
      <w:r w:rsidR="00B81EAE" w:rsidRPr="00F2102B">
        <w:rPr>
          <w:i/>
          <w:iCs/>
        </w:rPr>
        <w:t>.</w:t>
      </w:r>
      <w:r w:rsidR="00C655EC" w:rsidRPr="00F2102B">
        <w:rPr>
          <w:i/>
          <w:iCs/>
        </w:rPr>
        <w:t>)</w:t>
      </w:r>
    </w:p>
    <w:p w14:paraId="6D9CBB84" w14:textId="58B5F413" w:rsidR="00C655EC" w:rsidRDefault="00C655EC" w:rsidP="00C655EC">
      <w:pPr>
        <w:pStyle w:val="ListParagraph"/>
        <w:numPr>
          <w:ilvl w:val="1"/>
          <w:numId w:val="1"/>
        </w:numPr>
      </w:pPr>
      <w:r>
        <w:t>Manufacture date</w:t>
      </w:r>
    </w:p>
    <w:p w14:paraId="57617503" w14:textId="055195E2" w:rsidR="00C655EC" w:rsidRDefault="00E01D46" w:rsidP="00C655EC">
      <w:pPr>
        <w:pStyle w:val="ListParagraph"/>
        <w:numPr>
          <w:ilvl w:val="1"/>
          <w:numId w:val="1"/>
        </w:numPr>
      </w:pPr>
      <w:r>
        <w:t>Expir</w:t>
      </w:r>
      <w:r w:rsidR="00782EAB">
        <w:t>y</w:t>
      </w:r>
      <w:r>
        <w:t xml:space="preserve"> date </w:t>
      </w:r>
    </w:p>
    <w:p w14:paraId="5DDC9D11" w14:textId="31899B4C" w:rsidR="00FE02A0" w:rsidRDefault="00FE02A0" w:rsidP="00A64B8C">
      <w:pPr>
        <w:pStyle w:val="ListParagraph"/>
        <w:ind w:left="360"/>
      </w:pPr>
    </w:p>
    <w:p w14:paraId="0717791F" w14:textId="77777777" w:rsidR="001C6B0C" w:rsidRDefault="001C6B0C" w:rsidP="00A64B8C">
      <w:pPr>
        <w:pStyle w:val="ListParagraph"/>
        <w:ind w:left="360"/>
      </w:pPr>
    </w:p>
    <w:p w14:paraId="48E6E6DD" w14:textId="31914FB8" w:rsidR="00A64B8C" w:rsidRDefault="001235CE" w:rsidP="00A64B8C">
      <w:pPr>
        <w:pStyle w:val="ListParagraph"/>
        <w:numPr>
          <w:ilvl w:val="0"/>
          <w:numId w:val="1"/>
        </w:numPr>
      </w:pPr>
      <w:r>
        <w:t>The stock card should be updated</w:t>
      </w:r>
      <w:r w:rsidR="00FD0C29">
        <w:t>:</w:t>
      </w:r>
      <w:r w:rsidR="00250BA3">
        <w:t xml:space="preserve"> </w:t>
      </w:r>
      <w:r w:rsidR="00250BA3" w:rsidRPr="00F2102B">
        <w:rPr>
          <w:i/>
          <w:iCs/>
        </w:rPr>
        <w:t>(</w:t>
      </w:r>
      <w:r w:rsidR="00FD0C29" w:rsidRPr="00F2102B">
        <w:rPr>
          <w:i/>
          <w:iCs/>
        </w:rPr>
        <w:t xml:space="preserve">Select </w:t>
      </w:r>
      <w:r w:rsidR="00250BA3" w:rsidRPr="00F2102B">
        <w:rPr>
          <w:i/>
          <w:iCs/>
        </w:rPr>
        <w:t>one</w:t>
      </w:r>
      <w:r w:rsidR="00FD0C29" w:rsidRPr="00F2102B">
        <w:rPr>
          <w:i/>
          <w:iCs/>
        </w:rPr>
        <w:t>.</w:t>
      </w:r>
      <w:r w:rsidR="00250BA3" w:rsidRPr="00F2102B">
        <w:rPr>
          <w:i/>
          <w:iCs/>
        </w:rPr>
        <w:t>)</w:t>
      </w:r>
    </w:p>
    <w:p w14:paraId="68763B02" w14:textId="2EAC03F6" w:rsidR="00250BA3" w:rsidRDefault="00250BA3" w:rsidP="00250BA3">
      <w:pPr>
        <w:pStyle w:val="ListParagraph"/>
        <w:numPr>
          <w:ilvl w:val="1"/>
          <w:numId w:val="1"/>
        </w:numPr>
      </w:pPr>
      <w:r>
        <w:t>When the drug is received and issued</w:t>
      </w:r>
    </w:p>
    <w:p w14:paraId="35717674" w14:textId="5C7E1FCC" w:rsidR="00973936" w:rsidRDefault="00367698" w:rsidP="00973936">
      <w:pPr>
        <w:pStyle w:val="ListParagraph"/>
        <w:numPr>
          <w:ilvl w:val="1"/>
          <w:numId w:val="1"/>
        </w:numPr>
      </w:pPr>
      <w:r>
        <w:t>Only when the drug is received</w:t>
      </w:r>
    </w:p>
    <w:p w14:paraId="5E20A622" w14:textId="3B2994BB" w:rsidR="00973936" w:rsidRDefault="00367698" w:rsidP="00973936">
      <w:pPr>
        <w:pStyle w:val="ListParagraph"/>
        <w:numPr>
          <w:ilvl w:val="1"/>
          <w:numId w:val="1"/>
        </w:numPr>
      </w:pPr>
      <w:r>
        <w:t xml:space="preserve">Only when the drug is </w:t>
      </w:r>
      <w:r w:rsidR="0005140F">
        <w:t>i</w:t>
      </w:r>
      <w:r w:rsidR="00973936">
        <w:t>ssue</w:t>
      </w:r>
      <w:r>
        <w:t>d</w:t>
      </w:r>
      <w:r w:rsidR="00973936">
        <w:t xml:space="preserve"> </w:t>
      </w:r>
    </w:p>
    <w:p w14:paraId="7F549FF7" w14:textId="77777777" w:rsidR="00250BA3" w:rsidRDefault="00250BA3" w:rsidP="00250BA3">
      <w:pPr>
        <w:ind w:left="720"/>
      </w:pPr>
    </w:p>
    <w:p w14:paraId="1C033FE0" w14:textId="77777777" w:rsidR="00FE02A0" w:rsidRDefault="00FE02A0" w:rsidP="00A64B8C">
      <w:pPr>
        <w:ind w:left="720"/>
        <w:sectPr w:rsidR="00FE02A0" w:rsidSect="00974C7A">
          <w:footerReference w:type="default" r:id="rId10"/>
          <w:pgSz w:w="12240" w:h="15840"/>
          <w:pgMar w:top="1440" w:right="1440" w:bottom="1440" w:left="1440" w:header="720" w:footer="720" w:gutter="0"/>
          <w:cols w:space="720"/>
          <w:docGrid w:linePitch="360"/>
        </w:sectPr>
      </w:pPr>
    </w:p>
    <w:p w14:paraId="20DB8018" w14:textId="18CFA335" w:rsidR="00AE4F2D" w:rsidRDefault="00AE4F2D" w:rsidP="00AE4F2D">
      <w:pPr>
        <w:pStyle w:val="Heading2"/>
      </w:pPr>
      <w:r w:rsidRPr="00891751">
        <w:lastRenderedPageBreak/>
        <w:t xml:space="preserve">Session 4 </w:t>
      </w:r>
      <w:r w:rsidR="002659E1">
        <w:t>Answer Key</w:t>
      </w:r>
      <w:r>
        <w:t>: Inventory Management</w:t>
      </w:r>
    </w:p>
    <w:p w14:paraId="1FCDEDC4" w14:textId="77777777" w:rsidR="00AE4F2D" w:rsidRPr="00891751" w:rsidRDefault="00AE4F2D" w:rsidP="00AE4F2D">
      <w:pPr>
        <w:rPr>
          <w:b/>
          <w:bCs/>
        </w:rPr>
      </w:pPr>
    </w:p>
    <w:p w14:paraId="3A2731E6" w14:textId="29C53940" w:rsidR="00AE4F2D" w:rsidRPr="004728AE" w:rsidRDefault="00AE4F2D" w:rsidP="001C6B0C">
      <w:pPr>
        <w:pStyle w:val="ListParagraph"/>
        <w:numPr>
          <w:ilvl w:val="0"/>
          <w:numId w:val="3"/>
        </w:numPr>
        <w:contextualSpacing w:val="0"/>
        <w:rPr>
          <w:b/>
          <w:bCs/>
        </w:rPr>
      </w:pPr>
      <w:r w:rsidRPr="00EE3078">
        <w:t>Ensur</w:t>
      </w:r>
      <w:r>
        <w:t>ing</w:t>
      </w:r>
      <w:r w:rsidRPr="00EE3078">
        <w:t xml:space="preserve"> ARV availability in </w:t>
      </w:r>
      <w:r>
        <w:t xml:space="preserve">the </w:t>
      </w:r>
      <w:r w:rsidRPr="00EE3078">
        <w:t xml:space="preserve">private sector </w:t>
      </w:r>
      <w:r>
        <w:t xml:space="preserve">will require </w:t>
      </w:r>
      <w:r w:rsidRPr="00EE3078">
        <w:t>adjustments to the supply chain</w:t>
      </w:r>
      <w:r>
        <w:t xml:space="preserve">. </w:t>
      </w:r>
      <w:r w:rsidRPr="004728AE">
        <w:rPr>
          <w:i/>
          <w:iCs/>
        </w:rPr>
        <w:t>(</w:t>
      </w:r>
      <w:r w:rsidR="00E06EBD">
        <w:rPr>
          <w:i/>
          <w:iCs/>
        </w:rPr>
        <w:t xml:space="preserve">Indicate </w:t>
      </w:r>
      <w:r w:rsidRPr="004728AE">
        <w:rPr>
          <w:i/>
          <w:iCs/>
        </w:rPr>
        <w:t>True or False)</w:t>
      </w:r>
      <w:r w:rsidRPr="004728AE">
        <w:rPr>
          <w:b/>
          <w:bCs/>
        </w:rPr>
        <w:t xml:space="preserve"> </w:t>
      </w:r>
    </w:p>
    <w:tbl>
      <w:tblPr>
        <w:tblStyle w:val="TableGrid"/>
        <w:tblW w:w="0" w:type="auto"/>
        <w:tblInd w:w="360" w:type="dxa"/>
        <w:tblBorders>
          <w:top w:val="single" w:sz="48" w:space="0" w:color="F2F2F2" w:themeColor="background1" w:themeShade="F2"/>
          <w:left w:val="single" w:sz="48" w:space="0" w:color="F2F2F2" w:themeColor="background1" w:themeShade="F2"/>
          <w:bottom w:val="single" w:sz="48" w:space="0" w:color="F2F2F2" w:themeColor="background1" w:themeShade="F2"/>
          <w:right w:val="single" w:sz="48" w:space="0" w:color="F2F2F2" w:themeColor="background1" w:themeShade="F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80"/>
      </w:tblGrid>
      <w:tr w:rsidR="00AE4F2D" w14:paraId="4D3906D4" w14:textId="77777777" w:rsidTr="001C6B0C">
        <w:tc>
          <w:tcPr>
            <w:tcW w:w="8880" w:type="dxa"/>
            <w:shd w:val="clear" w:color="auto" w:fill="F2F2F2" w:themeFill="background1" w:themeFillShade="F2"/>
          </w:tcPr>
          <w:p w14:paraId="277BA36B" w14:textId="33973593" w:rsidR="00AE4F2D" w:rsidRPr="00AD251A" w:rsidRDefault="002659E1" w:rsidP="00C85702">
            <w:pPr>
              <w:pStyle w:val="ListParagraph"/>
              <w:ind w:left="0"/>
            </w:pPr>
            <w:r w:rsidRPr="00EE3078">
              <w:rPr>
                <w:b/>
                <w:bCs/>
              </w:rPr>
              <w:t>True</w:t>
            </w:r>
            <w:r>
              <w:rPr>
                <w:b/>
                <w:bCs/>
              </w:rPr>
              <w:t>.</w:t>
            </w:r>
            <w:r w:rsidRPr="00AD251A">
              <w:t xml:space="preserve"> </w:t>
            </w:r>
            <w:r w:rsidR="00AE4F2D" w:rsidRPr="00AD251A">
              <w:t>ARVs from the public health system have not previously been available in the private sector</w:t>
            </w:r>
            <w:r w:rsidR="00AE4F2D">
              <w:t xml:space="preserve"> entities such as private clinics and pharmacies</w:t>
            </w:r>
            <w:r w:rsidR="00AE4F2D" w:rsidRPr="00AD251A">
              <w:t xml:space="preserve">. This means that the current supply chain does not include these </w:t>
            </w:r>
            <w:r w:rsidR="00AE4F2D">
              <w:t xml:space="preserve">private </w:t>
            </w:r>
            <w:r w:rsidR="00AE4F2D" w:rsidRPr="00AD251A">
              <w:t>facilities. To ensure that ARVs</w:t>
            </w:r>
            <w:r w:rsidR="00AE4F2D">
              <w:t xml:space="preserve"> </w:t>
            </w:r>
            <w:r w:rsidR="00AE4F2D" w:rsidRPr="00AD251A">
              <w:t xml:space="preserve">are continuously available for </w:t>
            </w:r>
            <w:r w:rsidR="00AE4F2D">
              <w:t>clients</w:t>
            </w:r>
            <w:r w:rsidR="00AE4F2D" w:rsidRPr="00AD251A">
              <w:t xml:space="preserve"> </w:t>
            </w:r>
            <w:r w:rsidR="00AE4F2D">
              <w:t xml:space="preserve">devolved to the private sector </w:t>
            </w:r>
            <w:r w:rsidR="00AE4F2D" w:rsidRPr="00AD251A">
              <w:t xml:space="preserve">and </w:t>
            </w:r>
            <w:r w:rsidR="00AE4F2D">
              <w:t xml:space="preserve">to </w:t>
            </w:r>
            <w:r w:rsidR="00AE4F2D" w:rsidRPr="00AD251A">
              <w:t>prevent stock</w:t>
            </w:r>
            <w:r w:rsidR="00AE4F2D">
              <w:t xml:space="preserve"> </w:t>
            </w:r>
            <w:r w:rsidR="00AE4F2D" w:rsidRPr="00AD251A">
              <w:t>outs, supply systems</w:t>
            </w:r>
            <w:r w:rsidR="00AE4F2D">
              <w:t xml:space="preserve"> must be </w:t>
            </w:r>
            <w:proofErr w:type="gramStart"/>
            <w:r w:rsidR="00AE4F2D">
              <w:t>designed</w:t>
            </w:r>
            <w:proofErr w:type="gramEnd"/>
            <w:r w:rsidR="00AE4F2D">
              <w:t xml:space="preserve"> and</w:t>
            </w:r>
            <w:r w:rsidR="00AE4F2D" w:rsidRPr="00AD251A">
              <w:t xml:space="preserve"> private pharmacies must </w:t>
            </w:r>
            <w:r w:rsidR="00AE4F2D">
              <w:t xml:space="preserve">added or </w:t>
            </w:r>
            <w:r w:rsidR="00AE4F2D" w:rsidRPr="00AD251A">
              <w:t xml:space="preserve">incorporated into the existing ARV supply chain. </w:t>
            </w:r>
          </w:p>
        </w:tc>
      </w:tr>
    </w:tbl>
    <w:p w14:paraId="1FC7CD62" w14:textId="77777777" w:rsidR="00AE4F2D" w:rsidRDefault="00AE4F2D" w:rsidP="00AE4F2D">
      <w:pPr>
        <w:pStyle w:val="ListParagraph"/>
        <w:ind w:left="360"/>
        <w:rPr>
          <w:b/>
          <w:bCs/>
        </w:rPr>
      </w:pPr>
    </w:p>
    <w:p w14:paraId="4F1EDE53" w14:textId="77777777" w:rsidR="00AE4F2D" w:rsidRPr="00EE3078" w:rsidRDefault="00AE4F2D" w:rsidP="00AE4F2D">
      <w:pPr>
        <w:pStyle w:val="ListParagraph"/>
        <w:ind w:left="360"/>
        <w:rPr>
          <w:b/>
          <w:bCs/>
        </w:rPr>
      </w:pPr>
    </w:p>
    <w:p w14:paraId="6E43F90E" w14:textId="77777777" w:rsidR="00AE4F2D" w:rsidRDefault="00AE4F2D" w:rsidP="00AE4F2D">
      <w:pPr>
        <w:pStyle w:val="ListParagraph"/>
        <w:numPr>
          <w:ilvl w:val="0"/>
          <w:numId w:val="3"/>
        </w:numPr>
      </w:pPr>
      <w:r>
        <w:t>Some of the f</w:t>
      </w:r>
      <w:r w:rsidRPr="00CD1694">
        <w:t xml:space="preserve">actors that influence </w:t>
      </w:r>
      <w:r>
        <w:t xml:space="preserve">the </w:t>
      </w:r>
      <w:r w:rsidRPr="00CD1694">
        <w:t xml:space="preserve">quantity of drugs </w:t>
      </w:r>
      <w:r w:rsidRPr="00E573BB">
        <w:t>need</w:t>
      </w:r>
      <w:r>
        <w:t>ed</w:t>
      </w:r>
      <w:r w:rsidRPr="00E573BB">
        <w:t xml:space="preserve"> over a specified </w:t>
      </w:r>
      <w:proofErr w:type="gramStart"/>
      <w:r>
        <w:t xml:space="preserve">period of </w:t>
      </w:r>
      <w:r w:rsidRPr="00E573BB">
        <w:t>time</w:t>
      </w:r>
      <w:proofErr w:type="gramEnd"/>
      <w:r w:rsidRPr="00E573BB">
        <w:t xml:space="preserve"> </w:t>
      </w:r>
      <w:r>
        <w:t xml:space="preserve">include: </w:t>
      </w:r>
      <w:r w:rsidRPr="004728AE">
        <w:rPr>
          <w:i/>
          <w:iCs/>
        </w:rPr>
        <w:t>(Select one.)</w:t>
      </w:r>
    </w:p>
    <w:p w14:paraId="40B6854C" w14:textId="77777777" w:rsidR="00AE4F2D" w:rsidRDefault="00AE4F2D" w:rsidP="00AE4F2D">
      <w:pPr>
        <w:pStyle w:val="ListParagraph"/>
        <w:numPr>
          <w:ilvl w:val="1"/>
          <w:numId w:val="3"/>
        </w:numPr>
      </w:pPr>
      <w:r w:rsidRPr="009B0049">
        <w:t xml:space="preserve">Population </w:t>
      </w:r>
      <w:r>
        <w:t>served by</w:t>
      </w:r>
      <w:r w:rsidRPr="009B0049">
        <w:t xml:space="preserve"> the health </w:t>
      </w:r>
      <w:proofErr w:type="gramStart"/>
      <w:r w:rsidRPr="009B0049">
        <w:t>facility</w:t>
      </w:r>
      <w:proofErr w:type="gramEnd"/>
    </w:p>
    <w:p w14:paraId="35248E26" w14:textId="77777777" w:rsidR="00AE4F2D" w:rsidRPr="0057008F" w:rsidRDefault="00AE4F2D" w:rsidP="00AE4F2D">
      <w:pPr>
        <w:pStyle w:val="ListParagraph"/>
        <w:numPr>
          <w:ilvl w:val="1"/>
          <w:numId w:val="3"/>
        </w:numPr>
      </w:pPr>
      <w:r w:rsidRPr="0057008F">
        <w:t xml:space="preserve">Typical time lag between placing and receiving the </w:t>
      </w:r>
      <w:proofErr w:type="gramStart"/>
      <w:r w:rsidRPr="0057008F">
        <w:t>order</w:t>
      </w:r>
      <w:proofErr w:type="gramEnd"/>
    </w:p>
    <w:p w14:paraId="566E23F7" w14:textId="77777777" w:rsidR="00AE4F2D" w:rsidRDefault="00AE4F2D" w:rsidP="00AE4F2D">
      <w:pPr>
        <w:pStyle w:val="ListParagraph"/>
        <w:numPr>
          <w:ilvl w:val="1"/>
          <w:numId w:val="3"/>
        </w:numPr>
      </w:pPr>
      <w:r w:rsidRPr="00DC0F19">
        <w:t>Monthly rate of drug consumption</w:t>
      </w:r>
    </w:p>
    <w:p w14:paraId="5A66A49A" w14:textId="77777777" w:rsidR="00AE4F2D" w:rsidRDefault="00AE4F2D" w:rsidP="00AE4F2D">
      <w:pPr>
        <w:pStyle w:val="ListParagraph"/>
        <w:numPr>
          <w:ilvl w:val="1"/>
          <w:numId w:val="3"/>
        </w:numPr>
      </w:pPr>
      <w:r w:rsidRPr="008036B9">
        <w:t xml:space="preserve">Projections for </w:t>
      </w:r>
      <w:r>
        <w:t xml:space="preserve">the </w:t>
      </w:r>
      <w:r w:rsidRPr="008036B9">
        <w:t xml:space="preserve">number of new </w:t>
      </w:r>
      <w:r>
        <w:t>clients</w:t>
      </w:r>
      <w:r w:rsidRPr="008036B9">
        <w:t xml:space="preserve"> to be enrolled </w:t>
      </w:r>
      <w:r>
        <w:t>during a</w:t>
      </w:r>
      <w:r w:rsidRPr="008036B9">
        <w:t xml:space="preserve"> specified </w:t>
      </w:r>
      <w:proofErr w:type="gramStart"/>
      <w:r w:rsidRPr="008036B9">
        <w:t>period</w:t>
      </w:r>
      <w:proofErr w:type="gramEnd"/>
    </w:p>
    <w:p w14:paraId="2EC59B09" w14:textId="77777777" w:rsidR="00AE4F2D" w:rsidRPr="002659E1" w:rsidRDefault="00AE4F2D" w:rsidP="001C6B0C">
      <w:pPr>
        <w:pStyle w:val="ListParagraph"/>
        <w:numPr>
          <w:ilvl w:val="1"/>
          <w:numId w:val="3"/>
        </w:numPr>
        <w:contextualSpacing w:val="0"/>
        <w:rPr>
          <w:b/>
          <w:bCs/>
        </w:rPr>
      </w:pPr>
      <w:proofErr w:type="gramStart"/>
      <w:r w:rsidRPr="002659E1">
        <w:rPr>
          <w:b/>
          <w:bCs/>
        </w:rPr>
        <w:t>All of</w:t>
      </w:r>
      <w:proofErr w:type="gramEnd"/>
      <w:r w:rsidRPr="002659E1">
        <w:rPr>
          <w:b/>
          <w:bCs/>
        </w:rPr>
        <w:t xml:space="preserve"> the above</w:t>
      </w:r>
    </w:p>
    <w:tbl>
      <w:tblPr>
        <w:tblStyle w:val="TableGrid"/>
        <w:tblW w:w="0" w:type="auto"/>
        <w:tblInd w:w="360" w:type="dxa"/>
        <w:tblBorders>
          <w:top w:val="single" w:sz="48" w:space="0" w:color="F2F2F2" w:themeColor="background1" w:themeShade="F2"/>
          <w:left w:val="single" w:sz="48" w:space="0" w:color="F2F2F2" w:themeColor="background1" w:themeShade="F2"/>
          <w:bottom w:val="single" w:sz="48" w:space="0" w:color="F2F2F2" w:themeColor="background1" w:themeShade="F2"/>
          <w:right w:val="single" w:sz="48" w:space="0" w:color="F2F2F2" w:themeColor="background1" w:themeShade="F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80"/>
      </w:tblGrid>
      <w:tr w:rsidR="00AE4F2D" w14:paraId="498E6102" w14:textId="77777777" w:rsidTr="001C6B0C">
        <w:tc>
          <w:tcPr>
            <w:tcW w:w="8880" w:type="dxa"/>
            <w:shd w:val="clear" w:color="auto" w:fill="F2F2F2" w:themeFill="background1" w:themeFillShade="F2"/>
          </w:tcPr>
          <w:p w14:paraId="4C613DD8" w14:textId="77777777" w:rsidR="00AE4F2D" w:rsidRDefault="00AE4F2D" w:rsidP="00C85702">
            <w:pPr>
              <w:pStyle w:val="ListParagraph"/>
              <w:ind w:left="0"/>
            </w:pPr>
            <w:r>
              <w:t xml:space="preserve">Several factors determine the quantity of the drugs needed at a health facility. These include the local disease patterns (sometimes with seasonal variations), population served, consumption patterns (especially for chronic diseases [e.g., HIV, tuberculosis] and endemic diseases [e.g., malaria]. It is also important to consider the projected number of new </w:t>
            </w:r>
            <w:r w:rsidRPr="004728AE">
              <w:t>clients</w:t>
            </w:r>
            <w:r>
              <w:t xml:space="preserve"> who may require these medicines in the upcoming planning period </w:t>
            </w:r>
            <w:proofErr w:type="gramStart"/>
            <w:r>
              <w:t>in order to</w:t>
            </w:r>
            <w:proofErr w:type="gramEnd"/>
            <w:r>
              <w:t xml:space="preserve"> account for their needs. This is an important consideration when planning for ART programs.</w:t>
            </w:r>
          </w:p>
        </w:tc>
      </w:tr>
    </w:tbl>
    <w:p w14:paraId="762C65E3" w14:textId="77777777" w:rsidR="00AE4F2D" w:rsidRDefault="00AE4F2D" w:rsidP="00AE4F2D">
      <w:pPr>
        <w:pStyle w:val="ListParagraph"/>
        <w:ind w:left="360"/>
      </w:pPr>
    </w:p>
    <w:p w14:paraId="204D9F57" w14:textId="77777777" w:rsidR="00AE4F2D" w:rsidRDefault="00AE4F2D" w:rsidP="00AE4F2D">
      <w:pPr>
        <w:pStyle w:val="ListParagraph"/>
        <w:ind w:left="360"/>
      </w:pPr>
    </w:p>
    <w:p w14:paraId="5CE69968" w14:textId="5413178C" w:rsidR="00AE4F2D" w:rsidRPr="00F2102B" w:rsidRDefault="00AE4F2D" w:rsidP="001C6B0C">
      <w:pPr>
        <w:pStyle w:val="ListParagraph"/>
        <w:numPr>
          <w:ilvl w:val="0"/>
          <w:numId w:val="3"/>
        </w:numPr>
        <w:contextualSpacing w:val="0"/>
        <w:rPr>
          <w:i/>
          <w:iCs/>
        </w:rPr>
      </w:pPr>
      <w:r>
        <w:t xml:space="preserve">When receiving a new stock of medicines from a trusted supplier, it is not necessary to inspect it. </w:t>
      </w:r>
      <w:r w:rsidRPr="00F2102B">
        <w:rPr>
          <w:i/>
          <w:iCs/>
        </w:rPr>
        <w:t>(</w:t>
      </w:r>
      <w:r w:rsidR="00E06EBD">
        <w:rPr>
          <w:i/>
          <w:iCs/>
        </w:rPr>
        <w:t xml:space="preserve">Indicate </w:t>
      </w:r>
      <w:r w:rsidRPr="00F2102B">
        <w:rPr>
          <w:i/>
          <w:iCs/>
        </w:rPr>
        <w:t>True or False)</w:t>
      </w:r>
    </w:p>
    <w:tbl>
      <w:tblPr>
        <w:tblStyle w:val="TableGrid"/>
        <w:tblW w:w="0" w:type="auto"/>
        <w:tblInd w:w="360" w:type="dxa"/>
        <w:tblBorders>
          <w:top w:val="single" w:sz="48" w:space="0" w:color="F2F2F2" w:themeColor="background1" w:themeShade="F2"/>
          <w:left w:val="single" w:sz="48" w:space="0" w:color="F2F2F2" w:themeColor="background1" w:themeShade="F2"/>
          <w:bottom w:val="single" w:sz="48" w:space="0" w:color="F2F2F2" w:themeColor="background1" w:themeShade="F2"/>
          <w:right w:val="single" w:sz="48" w:space="0" w:color="F2F2F2" w:themeColor="background1" w:themeShade="F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80"/>
      </w:tblGrid>
      <w:tr w:rsidR="00AE4F2D" w14:paraId="22CF088C" w14:textId="77777777" w:rsidTr="001C6B0C">
        <w:tc>
          <w:tcPr>
            <w:tcW w:w="8880" w:type="dxa"/>
            <w:shd w:val="clear" w:color="auto" w:fill="F2F2F2" w:themeFill="background1" w:themeFillShade="F2"/>
          </w:tcPr>
          <w:p w14:paraId="05016D69" w14:textId="0AEFEF89" w:rsidR="00AE4F2D" w:rsidRDefault="001C6B0C" w:rsidP="00C85702">
            <w:pPr>
              <w:pStyle w:val="ListParagraph"/>
              <w:ind w:left="0"/>
            </w:pPr>
            <w:r w:rsidRPr="00B33EEA">
              <w:rPr>
                <w:b/>
                <w:bCs/>
              </w:rPr>
              <w:t>False</w:t>
            </w:r>
            <w:r>
              <w:rPr>
                <w:b/>
                <w:bCs/>
              </w:rPr>
              <w:t>.</w:t>
            </w:r>
            <w:r>
              <w:t xml:space="preserve"> </w:t>
            </w:r>
            <w:r w:rsidR="00AE4F2D">
              <w:t>It is always important to inspect the products at the time of delivery as part of the accountability process and as a quality assurance measure. Some of important aspects to check include whether the delivered products are those that were ordered, the expiry dates, any damage to the packaging or the products, and any overt physical evidence of poor quality of the product. It is important to remember that records should be kept for every delivery.</w:t>
            </w:r>
          </w:p>
        </w:tc>
      </w:tr>
    </w:tbl>
    <w:p w14:paraId="7B87AD8F" w14:textId="77777777" w:rsidR="00AE4F2D" w:rsidRDefault="00AE4F2D" w:rsidP="00AE4F2D">
      <w:pPr>
        <w:pStyle w:val="ListParagraph"/>
        <w:ind w:left="360"/>
      </w:pPr>
    </w:p>
    <w:p w14:paraId="1F1A4AD3" w14:textId="77777777" w:rsidR="00AE4F2D" w:rsidRDefault="00AE4F2D" w:rsidP="00AE4F2D">
      <w:pPr>
        <w:sectPr w:rsidR="00AE4F2D" w:rsidSect="00974C7A">
          <w:footerReference w:type="default" r:id="rId11"/>
          <w:pgSz w:w="12240" w:h="15840"/>
          <w:pgMar w:top="1440" w:right="1440" w:bottom="1440" w:left="1440" w:header="720" w:footer="720" w:gutter="0"/>
          <w:cols w:space="720"/>
          <w:docGrid w:linePitch="360"/>
        </w:sectPr>
      </w:pPr>
    </w:p>
    <w:p w14:paraId="4EB54E81" w14:textId="753D95C9" w:rsidR="00AE4F2D" w:rsidRPr="00F2102B" w:rsidRDefault="00AE4F2D" w:rsidP="00AE4F2D">
      <w:pPr>
        <w:pStyle w:val="ListParagraph"/>
        <w:numPr>
          <w:ilvl w:val="0"/>
          <w:numId w:val="3"/>
        </w:numPr>
        <w:rPr>
          <w:i/>
          <w:iCs/>
        </w:rPr>
      </w:pPr>
      <w:r w:rsidRPr="00583E96">
        <w:lastRenderedPageBreak/>
        <w:t xml:space="preserve">The product with the earliest </w:t>
      </w:r>
      <w:r>
        <w:t xml:space="preserve">_______ </w:t>
      </w:r>
      <w:r w:rsidRPr="00583E96">
        <w:t xml:space="preserve">should be </w:t>
      </w:r>
      <w:r>
        <w:t>placed</w:t>
      </w:r>
      <w:r w:rsidRPr="00583E96">
        <w:t xml:space="preserve"> in </w:t>
      </w:r>
      <w:r>
        <w:t xml:space="preserve">the </w:t>
      </w:r>
      <w:r w:rsidRPr="00583E96">
        <w:t>front row o</w:t>
      </w:r>
      <w:r>
        <w:t>f</w:t>
      </w:r>
      <w:r w:rsidRPr="00583E96">
        <w:t xml:space="preserve"> the shelf</w:t>
      </w:r>
      <w:r>
        <w:t xml:space="preserve">. </w:t>
      </w:r>
      <w:r w:rsidR="00AD0D8C">
        <w:br/>
      </w:r>
      <w:r w:rsidRPr="00F2102B">
        <w:rPr>
          <w:i/>
          <w:iCs/>
        </w:rPr>
        <w:t>(Select one</w:t>
      </w:r>
      <w:r>
        <w:rPr>
          <w:i/>
          <w:iCs/>
        </w:rPr>
        <w:t xml:space="preserve"> to fill in the blank</w:t>
      </w:r>
      <w:r w:rsidRPr="00F2102B">
        <w:rPr>
          <w:i/>
          <w:iCs/>
        </w:rPr>
        <w:t>.)</w:t>
      </w:r>
    </w:p>
    <w:p w14:paraId="1C917A24" w14:textId="77777777" w:rsidR="00AE4F2D" w:rsidRDefault="00AE4F2D" w:rsidP="00AE4F2D">
      <w:pPr>
        <w:pStyle w:val="ListParagraph"/>
        <w:numPr>
          <w:ilvl w:val="1"/>
          <w:numId w:val="3"/>
        </w:numPr>
      </w:pPr>
      <w:r>
        <w:t>Manufacture date</w:t>
      </w:r>
    </w:p>
    <w:p w14:paraId="1407714D" w14:textId="77777777" w:rsidR="00AE4F2D" w:rsidRPr="001C6B0C" w:rsidRDefault="00AE4F2D" w:rsidP="001C6B0C">
      <w:pPr>
        <w:pStyle w:val="ListParagraph"/>
        <w:numPr>
          <w:ilvl w:val="1"/>
          <w:numId w:val="3"/>
        </w:numPr>
        <w:contextualSpacing w:val="0"/>
        <w:rPr>
          <w:b/>
          <w:bCs/>
        </w:rPr>
      </w:pPr>
      <w:r w:rsidRPr="001C6B0C">
        <w:rPr>
          <w:b/>
          <w:bCs/>
        </w:rPr>
        <w:t xml:space="preserve">Expiry date </w:t>
      </w:r>
    </w:p>
    <w:tbl>
      <w:tblPr>
        <w:tblStyle w:val="TableGrid"/>
        <w:tblW w:w="0" w:type="auto"/>
        <w:tblInd w:w="360" w:type="dxa"/>
        <w:tblBorders>
          <w:top w:val="single" w:sz="48" w:space="0" w:color="F2F2F2" w:themeColor="background1" w:themeShade="F2"/>
          <w:left w:val="single" w:sz="48" w:space="0" w:color="F2F2F2" w:themeColor="background1" w:themeShade="F2"/>
          <w:bottom w:val="single" w:sz="48" w:space="0" w:color="F2F2F2" w:themeColor="background1" w:themeShade="F2"/>
          <w:right w:val="single" w:sz="48" w:space="0" w:color="F2F2F2" w:themeColor="background1" w:themeShade="F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80"/>
      </w:tblGrid>
      <w:tr w:rsidR="00AE4F2D" w14:paraId="296F72B3" w14:textId="77777777" w:rsidTr="001C6B0C">
        <w:trPr>
          <w:trHeight w:val="1090"/>
        </w:trPr>
        <w:tc>
          <w:tcPr>
            <w:tcW w:w="8880" w:type="dxa"/>
            <w:shd w:val="clear" w:color="auto" w:fill="F2F2F2" w:themeFill="background1" w:themeFillShade="F2"/>
          </w:tcPr>
          <w:p w14:paraId="14054687" w14:textId="77777777" w:rsidR="00AE4F2D" w:rsidRDefault="00AE4F2D" w:rsidP="00C85702">
            <w:pPr>
              <w:pStyle w:val="ListParagraph"/>
              <w:ind w:left="0"/>
              <w:rPr>
                <w:b/>
                <w:bCs/>
              </w:rPr>
            </w:pPr>
            <w:r w:rsidRPr="001F673B">
              <w:t xml:space="preserve">To prevent </w:t>
            </w:r>
            <w:r>
              <w:t xml:space="preserve">the </w:t>
            </w:r>
            <w:r w:rsidRPr="001F673B">
              <w:t xml:space="preserve">loss of medicines through expiry, it is important </w:t>
            </w:r>
            <w:r>
              <w:t>to use</w:t>
            </w:r>
            <w:r w:rsidRPr="001F673B">
              <w:t xml:space="preserve"> the </w:t>
            </w:r>
            <w:r>
              <w:t>drugs</w:t>
            </w:r>
            <w:r w:rsidRPr="001F673B">
              <w:t xml:space="preserve"> </w:t>
            </w:r>
            <w:r>
              <w:t>with</w:t>
            </w:r>
            <w:r w:rsidRPr="001F673B">
              <w:t xml:space="preserve"> closer expiry date</w:t>
            </w:r>
            <w:r>
              <w:t>s</w:t>
            </w:r>
            <w:r w:rsidRPr="001F673B">
              <w:t xml:space="preserve"> first. To facilitate this, medicines should always be arranged in a way that encourage</w:t>
            </w:r>
            <w:r>
              <w:t>s</w:t>
            </w:r>
            <w:r w:rsidRPr="001F673B">
              <w:t xml:space="preserve"> dispensing products with the shorter expiry dat</w:t>
            </w:r>
            <w:r>
              <w:t>es first</w:t>
            </w:r>
            <w:r w:rsidRPr="001F673B">
              <w:t xml:space="preserve"> using the </w:t>
            </w:r>
            <w:r>
              <w:t>f</w:t>
            </w:r>
            <w:r w:rsidRPr="001F673B">
              <w:t xml:space="preserve">irst </w:t>
            </w:r>
            <w:r>
              <w:t>e</w:t>
            </w:r>
            <w:r w:rsidRPr="001F673B">
              <w:t xml:space="preserve">xpiry, </w:t>
            </w:r>
            <w:r>
              <w:t>f</w:t>
            </w:r>
            <w:r w:rsidRPr="001F673B">
              <w:t>irst</w:t>
            </w:r>
            <w:r>
              <w:t xml:space="preserve"> o</w:t>
            </w:r>
            <w:r w:rsidRPr="001F673B">
              <w:t xml:space="preserve">ut (FEFO) principle. If two batches </w:t>
            </w:r>
            <w:r>
              <w:t>have</w:t>
            </w:r>
            <w:r w:rsidRPr="001F673B">
              <w:t xml:space="preserve"> the same expiry date, the product delivered earlier should be placed at the front of the shelf to facilitate </w:t>
            </w:r>
            <w:r>
              <w:t xml:space="preserve">using it </w:t>
            </w:r>
            <w:r w:rsidRPr="001F673B">
              <w:t>first. This is the First-in, First-</w:t>
            </w:r>
            <w:r>
              <w:t>O</w:t>
            </w:r>
            <w:r w:rsidRPr="001F673B">
              <w:t>ut (FIFO) principle.</w:t>
            </w:r>
          </w:p>
        </w:tc>
      </w:tr>
    </w:tbl>
    <w:p w14:paraId="339005B5" w14:textId="77777777" w:rsidR="00AE4F2D" w:rsidRDefault="00AE4F2D" w:rsidP="00AE4F2D">
      <w:pPr>
        <w:pStyle w:val="ListParagraph"/>
        <w:ind w:left="360"/>
      </w:pPr>
    </w:p>
    <w:p w14:paraId="3737D1F0" w14:textId="77777777" w:rsidR="00AE4F2D" w:rsidRDefault="00AE4F2D" w:rsidP="00AE4F2D">
      <w:pPr>
        <w:pStyle w:val="ListParagraph"/>
        <w:ind w:left="360"/>
      </w:pPr>
    </w:p>
    <w:p w14:paraId="737DAE37" w14:textId="77777777" w:rsidR="00AE4F2D" w:rsidRDefault="00AE4F2D" w:rsidP="00AE4F2D">
      <w:pPr>
        <w:pStyle w:val="ListParagraph"/>
        <w:numPr>
          <w:ilvl w:val="0"/>
          <w:numId w:val="3"/>
        </w:numPr>
      </w:pPr>
      <w:r>
        <w:t xml:space="preserve">The stock card should be updated: </w:t>
      </w:r>
      <w:r w:rsidRPr="00F2102B">
        <w:rPr>
          <w:i/>
          <w:iCs/>
        </w:rPr>
        <w:t>(Select one.)</w:t>
      </w:r>
    </w:p>
    <w:p w14:paraId="37915F81" w14:textId="77777777" w:rsidR="00AE4F2D" w:rsidRPr="001C6B0C" w:rsidRDefault="00AE4F2D" w:rsidP="00AE4F2D">
      <w:pPr>
        <w:pStyle w:val="ListParagraph"/>
        <w:numPr>
          <w:ilvl w:val="1"/>
          <w:numId w:val="3"/>
        </w:numPr>
        <w:rPr>
          <w:b/>
          <w:bCs/>
        </w:rPr>
      </w:pPr>
      <w:r w:rsidRPr="001C6B0C">
        <w:rPr>
          <w:b/>
          <w:bCs/>
        </w:rPr>
        <w:t>When the drug is received and issued</w:t>
      </w:r>
    </w:p>
    <w:p w14:paraId="5F09A483" w14:textId="77777777" w:rsidR="00AE4F2D" w:rsidRDefault="00AE4F2D" w:rsidP="00AE4F2D">
      <w:pPr>
        <w:pStyle w:val="ListParagraph"/>
        <w:numPr>
          <w:ilvl w:val="1"/>
          <w:numId w:val="3"/>
        </w:numPr>
      </w:pPr>
      <w:r>
        <w:t xml:space="preserve">Only when the drug is </w:t>
      </w:r>
      <w:proofErr w:type="gramStart"/>
      <w:r>
        <w:t>received</w:t>
      </w:r>
      <w:proofErr w:type="gramEnd"/>
    </w:p>
    <w:p w14:paraId="0FF92ED4" w14:textId="77777777" w:rsidR="00AE4F2D" w:rsidRDefault="00AE4F2D" w:rsidP="00AE4F2D">
      <w:pPr>
        <w:pStyle w:val="ListParagraph"/>
        <w:numPr>
          <w:ilvl w:val="1"/>
          <w:numId w:val="3"/>
        </w:numPr>
      </w:pPr>
      <w:r>
        <w:t xml:space="preserve">Only when the drug is </w:t>
      </w:r>
      <w:proofErr w:type="gramStart"/>
      <w:r>
        <w:t>issued</w:t>
      </w:r>
      <w:proofErr w:type="gramEnd"/>
      <w:r>
        <w:t xml:space="preserve"> </w:t>
      </w:r>
    </w:p>
    <w:tbl>
      <w:tblPr>
        <w:tblStyle w:val="TableGrid"/>
        <w:tblW w:w="0" w:type="auto"/>
        <w:tblInd w:w="279" w:type="dxa"/>
        <w:tblBorders>
          <w:top w:val="single" w:sz="48" w:space="0" w:color="F2F2F2" w:themeColor="background1" w:themeShade="F2"/>
          <w:left w:val="single" w:sz="48" w:space="0" w:color="F2F2F2" w:themeColor="background1" w:themeShade="F2"/>
          <w:bottom w:val="single" w:sz="48" w:space="0" w:color="F2F2F2" w:themeColor="background1" w:themeShade="F2"/>
          <w:right w:val="single" w:sz="48" w:space="0" w:color="F2F2F2" w:themeColor="background1" w:themeShade="F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61"/>
      </w:tblGrid>
      <w:tr w:rsidR="00AE4F2D" w14:paraId="7FA9BDB4" w14:textId="77777777" w:rsidTr="001C6B0C">
        <w:tc>
          <w:tcPr>
            <w:tcW w:w="8961" w:type="dxa"/>
            <w:shd w:val="clear" w:color="auto" w:fill="F2F2F2" w:themeFill="background1" w:themeFillShade="F2"/>
          </w:tcPr>
          <w:p w14:paraId="6717306D" w14:textId="77777777" w:rsidR="00AE4F2D" w:rsidRDefault="00AE4F2D" w:rsidP="00C85702">
            <w:r>
              <w:t>Stock cards are key documents for managing the inventory of medicines. They form the basis for when to order new stocks of medicines and provide evidence of the transaction. Each product should have its own stock card and be updated as soon as the products are received or issued.</w:t>
            </w:r>
          </w:p>
        </w:tc>
      </w:tr>
    </w:tbl>
    <w:p w14:paraId="714C96D9" w14:textId="57315E80" w:rsidR="00A64B8C" w:rsidRDefault="00A64B8C" w:rsidP="00AE4F2D">
      <w:pPr>
        <w:ind w:left="720"/>
      </w:pPr>
    </w:p>
    <w:sectPr w:rsidR="00A64B8C" w:rsidSect="00974C7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1FAE" w14:textId="77777777" w:rsidR="00255E54" w:rsidRDefault="00255E54" w:rsidP="00FE02A0">
      <w:pPr>
        <w:spacing w:after="0" w:line="240" w:lineRule="auto"/>
      </w:pPr>
      <w:r>
        <w:separator/>
      </w:r>
    </w:p>
  </w:endnote>
  <w:endnote w:type="continuationSeparator" w:id="0">
    <w:p w14:paraId="7C8C6C51" w14:textId="77777777" w:rsidR="00255E54" w:rsidRDefault="00255E54" w:rsidP="00FE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2191" w14:textId="6DF9A17C" w:rsidR="00FE02A0" w:rsidRPr="00AD0D8C" w:rsidRDefault="00FE02A0" w:rsidP="00FE02A0">
    <w:pPr>
      <w:pStyle w:val="Footer"/>
      <w:rPr>
        <w:sz w:val="20"/>
        <w:szCs w:val="20"/>
      </w:rPr>
    </w:pPr>
    <w:r w:rsidRPr="00AD0D8C">
      <w:rPr>
        <w:sz w:val="20"/>
        <w:szCs w:val="20"/>
      </w:rPr>
      <w:t xml:space="preserve">Decentralized Drug Distribution of Antiretroviral Therapy in the Private Sector—Session </w:t>
    </w:r>
    <w:r w:rsidR="00AE4F2D" w:rsidRPr="00AD0D8C">
      <w:rPr>
        <w:sz w:val="20"/>
        <w:szCs w:val="20"/>
      </w:rPr>
      <w:t>4</w:t>
    </w:r>
    <w:r w:rsidRPr="00AD0D8C">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3E25" w14:textId="2DBD857C" w:rsidR="00AE4F2D" w:rsidRPr="00FE02A0" w:rsidRDefault="00AE4F2D" w:rsidP="00FE02A0">
    <w:pPr>
      <w:pStyle w:val="Footer"/>
      <w:rPr>
        <w:sz w:val="18"/>
        <w:szCs w:val="18"/>
      </w:rPr>
    </w:pPr>
    <w:r w:rsidRPr="00FE02A0">
      <w:rPr>
        <w:sz w:val="18"/>
        <w:szCs w:val="18"/>
      </w:rPr>
      <w:t xml:space="preserve">Decentralized Drug Distribution of Antiretroviral Therapy in the Private Sector—Session </w:t>
    </w:r>
    <w:proofErr w:type="gramStart"/>
    <w:r>
      <w:rPr>
        <w:sz w:val="18"/>
        <w:szCs w:val="18"/>
      </w:rPr>
      <w:t>4</w:t>
    </w:r>
    <w:r w:rsidRPr="00FE02A0">
      <w:rPr>
        <w:sz w:val="18"/>
        <w:szCs w:val="18"/>
      </w:rPr>
      <w:tab/>
      <w:t>page</w:t>
    </w:r>
    <w:proofErr w:type="gramEnd"/>
    <w:r w:rsidRPr="00FE02A0">
      <w:rPr>
        <w:sz w:val="18"/>
        <w:szCs w:val="18"/>
      </w:rPr>
      <w:t xml:space="preserve">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5B1B" w14:textId="2D799555" w:rsidR="00AE4F2D" w:rsidRPr="00FE02A0" w:rsidRDefault="00AE4F2D" w:rsidP="00FE02A0">
    <w:pPr>
      <w:pStyle w:val="Footer"/>
      <w:rPr>
        <w:sz w:val="18"/>
        <w:szCs w:val="18"/>
      </w:rPr>
    </w:pPr>
    <w:r w:rsidRPr="00FE02A0">
      <w:rPr>
        <w:sz w:val="18"/>
        <w:szCs w:val="18"/>
      </w:rPr>
      <w:t xml:space="preserve">Decentralized Drug Distribution of Antiretroviral Therapy in the Private Sector—Session </w:t>
    </w:r>
    <w:proofErr w:type="gramStart"/>
    <w:r>
      <w:rPr>
        <w:sz w:val="18"/>
        <w:szCs w:val="18"/>
      </w:rPr>
      <w:t>4</w:t>
    </w:r>
    <w:r w:rsidRPr="00FE02A0">
      <w:rPr>
        <w:sz w:val="18"/>
        <w:szCs w:val="18"/>
      </w:rPr>
      <w:tab/>
      <w:t>page</w:t>
    </w:r>
    <w:proofErr w:type="gramEnd"/>
    <w:r w:rsidRPr="00FE02A0">
      <w:rPr>
        <w:sz w:val="18"/>
        <w:szCs w:val="18"/>
      </w:rPr>
      <w:t xml:space="preserve"> </w:t>
    </w:r>
    <w:r>
      <w:rPr>
        <w:sz w:val="18"/>
        <w:szCs w:val="18"/>
      </w:rPr>
      <w:t>2</w:t>
    </w:r>
    <w:r w:rsidRPr="00FE02A0">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2945" w14:textId="77777777" w:rsidR="00255E54" w:rsidRDefault="00255E54" w:rsidP="00FE02A0">
      <w:pPr>
        <w:spacing w:after="0" w:line="240" w:lineRule="auto"/>
      </w:pPr>
      <w:r>
        <w:separator/>
      </w:r>
    </w:p>
  </w:footnote>
  <w:footnote w:type="continuationSeparator" w:id="0">
    <w:p w14:paraId="6ADFD5A4" w14:textId="77777777" w:rsidR="00255E54" w:rsidRDefault="00255E54" w:rsidP="00FE0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5C8B"/>
    <w:multiLevelType w:val="hybridMultilevel"/>
    <w:tmpl w:val="A108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6B40B5"/>
    <w:multiLevelType w:val="hybridMultilevel"/>
    <w:tmpl w:val="3BCC80F2"/>
    <w:lvl w:ilvl="0" w:tplc="2F9CBA24">
      <w:start w:val="1"/>
      <w:numFmt w:val="decimal"/>
      <w:lvlText w:val="%1."/>
      <w:lvlJc w:val="left"/>
      <w:pPr>
        <w:ind w:left="360" w:hanging="360"/>
      </w:pPr>
      <w:rPr>
        <w:rFonts w:hint="default"/>
        <w:b w:val="0"/>
        <w:bCs w:val="0"/>
        <w:i w:val="0"/>
        <w:iCs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079B2"/>
    <w:multiLevelType w:val="hybridMultilevel"/>
    <w:tmpl w:val="3BCC80F2"/>
    <w:lvl w:ilvl="0" w:tplc="2F9CBA24">
      <w:start w:val="1"/>
      <w:numFmt w:val="decimal"/>
      <w:lvlText w:val="%1."/>
      <w:lvlJc w:val="left"/>
      <w:pPr>
        <w:ind w:left="360" w:hanging="360"/>
      </w:pPr>
      <w:rPr>
        <w:rFonts w:hint="default"/>
        <w:b w:val="0"/>
        <w:bCs w:val="0"/>
        <w:i w:val="0"/>
        <w:iCs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DD28A4"/>
    <w:multiLevelType w:val="hybridMultilevel"/>
    <w:tmpl w:val="2D187A12"/>
    <w:lvl w:ilvl="0" w:tplc="90A0CED8">
      <w:start w:val="1"/>
      <w:numFmt w:val="decimal"/>
      <w:lvlText w:val="%1."/>
      <w:lvlJc w:val="left"/>
      <w:pPr>
        <w:ind w:left="360" w:hanging="360"/>
      </w:pPr>
      <w:rPr>
        <w:rFonts w:hint="default"/>
        <w:i w:val="0"/>
        <w:iCs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EF"/>
    <w:rsid w:val="0000019A"/>
    <w:rsid w:val="000461A7"/>
    <w:rsid w:val="0005140F"/>
    <w:rsid w:val="000E1184"/>
    <w:rsid w:val="000F098E"/>
    <w:rsid w:val="001158CC"/>
    <w:rsid w:val="001235CE"/>
    <w:rsid w:val="00126BBE"/>
    <w:rsid w:val="00132B74"/>
    <w:rsid w:val="00173738"/>
    <w:rsid w:val="001777EF"/>
    <w:rsid w:val="001B4929"/>
    <w:rsid w:val="001C6B0C"/>
    <w:rsid w:val="001D3431"/>
    <w:rsid w:val="001F08B1"/>
    <w:rsid w:val="00200544"/>
    <w:rsid w:val="002309C5"/>
    <w:rsid w:val="00241C3E"/>
    <w:rsid w:val="00250BA3"/>
    <w:rsid w:val="00255E54"/>
    <w:rsid w:val="002659E1"/>
    <w:rsid w:val="002C2B2D"/>
    <w:rsid w:val="00367698"/>
    <w:rsid w:val="003770EA"/>
    <w:rsid w:val="0037778B"/>
    <w:rsid w:val="003B3439"/>
    <w:rsid w:val="00465AC9"/>
    <w:rsid w:val="004728AE"/>
    <w:rsid w:val="0049431F"/>
    <w:rsid w:val="004A4B1B"/>
    <w:rsid w:val="004A6662"/>
    <w:rsid w:val="005220CA"/>
    <w:rsid w:val="0057008F"/>
    <w:rsid w:val="00583842"/>
    <w:rsid w:val="00583E96"/>
    <w:rsid w:val="005A00C1"/>
    <w:rsid w:val="006057CC"/>
    <w:rsid w:val="0064144A"/>
    <w:rsid w:val="0066362B"/>
    <w:rsid w:val="00705116"/>
    <w:rsid w:val="0076248A"/>
    <w:rsid w:val="00782EAB"/>
    <w:rsid w:val="00794F0B"/>
    <w:rsid w:val="007F2B0D"/>
    <w:rsid w:val="008036B9"/>
    <w:rsid w:val="0087093B"/>
    <w:rsid w:val="00891751"/>
    <w:rsid w:val="008C7414"/>
    <w:rsid w:val="008F6111"/>
    <w:rsid w:val="009513B0"/>
    <w:rsid w:val="00973936"/>
    <w:rsid w:val="00974C7A"/>
    <w:rsid w:val="009B0049"/>
    <w:rsid w:val="00A64B8C"/>
    <w:rsid w:val="00A86745"/>
    <w:rsid w:val="00AA6047"/>
    <w:rsid w:val="00AD0D8C"/>
    <w:rsid w:val="00AD66A2"/>
    <w:rsid w:val="00AE36A3"/>
    <w:rsid w:val="00AE4F2D"/>
    <w:rsid w:val="00AE6D11"/>
    <w:rsid w:val="00B33EEA"/>
    <w:rsid w:val="00B57B8F"/>
    <w:rsid w:val="00B74995"/>
    <w:rsid w:val="00B81EAE"/>
    <w:rsid w:val="00BC2E74"/>
    <w:rsid w:val="00BF084D"/>
    <w:rsid w:val="00C011E5"/>
    <w:rsid w:val="00C04739"/>
    <w:rsid w:val="00C21ACB"/>
    <w:rsid w:val="00C37279"/>
    <w:rsid w:val="00C655EC"/>
    <w:rsid w:val="00C66358"/>
    <w:rsid w:val="00C769F6"/>
    <w:rsid w:val="00C900C4"/>
    <w:rsid w:val="00CD1694"/>
    <w:rsid w:val="00D1284D"/>
    <w:rsid w:val="00D1441A"/>
    <w:rsid w:val="00DA7F1B"/>
    <w:rsid w:val="00DC0F19"/>
    <w:rsid w:val="00DF5A90"/>
    <w:rsid w:val="00DF755D"/>
    <w:rsid w:val="00E01D46"/>
    <w:rsid w:val="00E06EBD"/>
    <w:rsid w:val="00E472E2"/>
    <w:rsid w:val="00E573BB"/>
    <w:rsid w:val="00E84C61"/>
    <w:rsid w:val="00EE3078"/>
    <w:rsid w:val="00EF23F6"/>
    <w:rsid w:val="00EF5D91"/>
    <w:rsid w:val="00EF664E"/>
    <w:rsid w:val="00F2102B"/>
    <w:rsid w:val="00F30FCC"/>
    <w:rsid w:val="00F57338"/>
    <w:rsid w:val="00FA7E59"/>
    <w:rsid w:val="00FD0C29"/>
    <w:rsid w:val="00FE0291"/>
    <w:rsid w:val="00FE02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264CD"/>
  <w15:chartTrackingRefBased/>
  <w15:docId w15:val="{B1B499CB-F8CE-463F-ABF5-ED50EDC4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94F0B"/>
    <w:pPr>
      <w:keepNext/>
      <w:keepLines/>
      <w:spacing w:before="40" w:after="0"/>
      <w:outlineLvl w:val="1"/>
    </w:pPr>
    <w:rPr>
      <w:rFonts w:asciiTheme="majorHAnsi" w:eastAsiaTheme="majorEastAsia" w:hAnsiTheme="majorHAnsi" w:cstheme="majorBidi"/>
      <w:color w:val="415E7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751"/>
    <w:pPr>
      <w:ind w:left="720"/>
      <w:contextualSpacing/>
    </w:pPr>
  </w:style>
  <w:style w:type="paragraph" w:styleId="BalloonText">
    <w:name w:val="Balloon Text"/>
    <w:basedOn w:val="Normal"/>
    <w:link w:val="BalloonTextChar"/>
    <w:uiPriority w:val="99"/>
    <w:semiHidden/>
    <w:unhideWhenUsed/>
    <w:rsid w:val="00494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31F"/>
    <w:rPr>
      <w:rFonts w:ascii="Segoe UI" w:hAnsi="Segoe UI" w:cs="Segoe UI"/>
      <w:sz w:val="18"/>
      <w:szCs w:val="18"/>
    </w:rPr>
  </w:style>
  <w:style w:type="table" w:styleId="TableGrid">
    <w:name w:val="Table Grid"/>
    <w:basedOn w:val="TableNormal"/>
    <w:uiPriority w:val="39"/>
    <w:rsid w:val="0060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7414"/>
    <w:rPr>
      <w:sz w:val="16"/>
      <w:szCs w:val="16"/>
    </w:rPr>
  </w:style>
  <w:style w:type="paragraph" w:styleId="CommentText">
    <w:name w:val="annotation text"/>
    <w:basedOn w:val="Normal"/>
    <w:link w:val="CommentTextChar"/>
    <w:uiPriority w:val="99"/>
    <w:semiHidden/>
    <w:unhideWhenUsed/>
    <w:rsid w:val="008C7414"/>
    <w:pPr>
      <w:spacing w:line="240" w:lineRule="auto"/>
    </w:pPr>
    <w:rPr>
      <w:sz w:val="20"/>
      <w:szCs w:val="20"/>
    </w:rPr>
  </w:style>
  <w:style w:type="character" w:customStyle="1" w:styleId="CommentTextChar">
    <w:name w:val="Comment Text Char"/>
    <w:basedOn w:val="DefaultParagraphFont"/>
    <w:link w:val="CommentText"/>
    <w:uiPriority w:val="99"/>
    <w:semiHidden/>
    <w:rsid w:val="008C7414"/>
    <w:rPr>
      <w:sz w:val="20"/>
      <w:szCs w:val="20"/>
    </w:rPr>
  </w:style>
  <w:style w:type="paragraph" w:styleId="CommentSubject">
    <w:name w:val="annotation subject"/>
    <w:basedOn w:val="CommentText"/>
    <w:next w:val="CommentText"/>
    <w:link w:val="CommentSubjectChar"/>
    <w:uiPriority w:val="99"/>
    <w:semiHidden/>
    <w:unhideWhenUsed/>
    <w:rsid w:val="008C7414"/>
    <w:rPr>
      <w:b/>
      <w:bCs/>
    </w:rPr>
  </w:style>
  <w:style w:type="character" w:customStyle="1" w:styleId="CommentSubjectChar">
    <w:name w:val="Comment Subject Char"/>
    <w:basedOn w:val="CommentTextChar"/>
    <w:link w:val="CommentSubject"/>
    <w:uiPriority w:val="99"/>
    <w:semiHidden/>
    <w:rsid w:val="008C7414"/>
    <w:rPr>
      <w:b/>
      <w:bCs/>
      <w:sz w:val="20"/>
      <w:szCs w:val="20"/>
    </w:rPr>
  </w:style>
  <w:style w:type="character" w:styleId="UnresolvedMention">
    <w:name w:val="Unresolved Mention"/>
    <w:basedOn w:val="DefaultParagraphFont"/>
    <w:uiPriority w:val="99"/>
    <w:unhideWhenUsed/>
    <w:rsid w:val="008C7414"/>
    <w:rPr>
      <w:color w:val="605E5C"/>
      <w:shd w:val="clear" w:color="auto" w:fill="E1DFDD"/>
    </w:rPr>
  </w:style>
  <w:style w:type="character" w:styleId="Mention">
    <w:name w:val="Mention"/>
    <w:basedOn w:val="DefaultParagraphFont"/>
    <w:uiPriority w:val="99"/>
    <w:unhideWhenUsed/>
    <w:rsid w:val="008C7414"/>
    <w:rPr>
      <w:color w:val="2B579A"/>
      <w:shd w:val="clear" w:color="auto" w:fill="E1DFDD"/>
    </w:rPr>
  </w:style>
  <w:style w:type="character" w:customStyle="1" w:styleId="Heading2Char">
    <w:name w:val="Heading 2 Char"/>
    <w:basedOn w:val="DefaultParagraphFont"/>
    <w:link w:val="Heading2"/>
    <w:uiPriority w:val="9"/>
    <w:rsid w:val="00794F0B"/>
    <w:rPr>
      <w:rFonts w:asciiTheme="majorHAnsi" w:eastAsiaTheme="majorEastAsia" w:hAnsiTheme="majorHAnsi" w:cstheme="majorBidi"/>
      <w:color w:val="415E76" w:themeColor="accent1" w:themeShade="BF"/>
      <w:sz w:val="26"/>
      <w:szCs w:val="26"/>
    </w:rPr>
  </w:style>
  <w:style w:type="paragraph" w:styleId="Header">
    <w:name w:val="header"/>
    <w:basedOn w:val="Normal"/>
    <w:link w:val="HeaderChar"/>
    <w:uiPriority w:val="99"/>
    <w:unhideWhenUsed/>
    <w:rsid w:val="00FE0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A0"/>
  </w:style>
  <w:style w:type="paragraph" w:styleId="Footer">
    <w:name w:val="footer"/>
    <w:basedOn w:val="Normal"/>
    <w:link w:val="FooterChar"/>
    <w:uiPriority w:val="99"/>
    <w:unhideWhenUsed/>
    <w:rsid w:val="00FE0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eme1EpiC">
  <a:themeElements>
    <a:clrScheme name="EpiC chart color options">
      <a:dk1>
        <a:srgbClr val="000000"/>
      </a:dk1>
      <a:lt1>
        <a:srgbClr val="FFFFFF"/>
      </a:lt1>
      <a:dk2>
        <a:srgbClr val="44546A"/>
      </a:dk2>
      <a:lt2>
        <a:srgbClr val="E7E6E6"/>
      </a:lt2>
      <a:accent1>
        <a:srgbClr val="577F9F"/>
      </a:accent1>
      <a:accent2>
        <a:srgbClr val="10244D"/>
      </a:accent2>
      <a:accent3>
        <a:srgbClr val="DDEAF6"/>
      </a:accent3>
      <a:accent4>
        <a:srgbClr val="E63339"/>
      </a:accent4>
      <a:accent5>
        <a:srgbClr val="BCBBC0"/>
      </a:accent5>
      <a:accent6>
        <a:srgbClr val="919194"/>
      </a:accent6>
      <a:hlink>
        <a:srgbClr val="E63339"/>
      </a:hlink>
      <a:folHlink>
        <a:srgbClr val="577F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EpiC" id="{D8B133F9-8889-4DEA-9FDD-BA9A4625C8B1}" vid="{4A40793F-5A3D-4280-A8EA-37036BA5A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A0D9DFEA7E94D83B062B2820FBDD9" ma:contentTypeVersion="12" ma:contentTypeDescription="Create a new document." ma:contentTypeScope="" ma:versionID="cca63be9f599698ac806259150e4ed0f">
  <xsd:schema xmlns:xsd="http://www.w3.org/2001/XMLSchema" xmlns:xs="http://www.w3.org/2001/XMLSchema" xmlns:p="http://schemas.microsoft.com/office/2006/metadata/properties" xmlns:ns2="2d51870d-230e-40c3-a0cc-f8073ac490ee" xmlns:ns3="b0dfa122-c670-4093-b813-ee989e2b14db" targetNamespace="http://schemas.microsoft.com/office/2006/metadata/properties" ma:root="true" ma:fieldsID="a2b738417ee05158be9161ae2d7af56e" ns2:_="" ns3:_="">
    <xsd:import namespace="2d51870d-230e-40c3-a0cc-f8073ac490ee"/>
    <xsd:import namespace="b0dfa122-c670-4093-b813-ee989e2b14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1870d-230e-40c3-a0cc-f8073ac49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dfa122-c670-4093-b813-ee989e2b14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512DF-8C44-4BEF-AF71-AB0D4B21FA42}">
  <ds:schemaRefs>
    <ds:schemaRef ds:uri="http://schemas.microsoft.com/sharepoint/v3/contenttype/forms"/>
  </ds:schemaRefs>
</ds:datastoreItem>
</file>

<file path=customXml/itemProps2.xml><?xml version="1.0" encoding="utf-8"?>
<ds:datastoreItem xmlns:ds="http://schemas.openxmlformats.org/officeDocument/2006/customXml" ds:itemID="{B08A25A5-237C-4D65-AE32-BB8875975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758410-BDC0-44B8-A7A1-C6E036F66924}"/>
</file>

<file path=docProps/app.xml><?xml version="1.0" encoding="utf-8"?>
<Properties xmlns="http://schemas.openxmlformats.org/officeDocument/2006/extended-properties" xmlns:vt="http://schemas.openxmlformats.org/officeDocument/2006/docPropsVTypes">
  <Template>Normal.dotm</Template>
  <TotalTime>167</TotalTime>
  <Pages>3</Pages>
  <Words>600</Words>
  <Characters>3552</Characters>
  <Application>Microsoft Office Word</Application>
  <DocSecurity>0</DocSecurity>
  <Lines>65</Lines>
  <Paragraphs>28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Yacobson</dc:creator>
  <cp:keywords/>
  <dc:description/>
  <cp:lastModifiedBy>Lucy Harber</cp:lastModifiedBy>
  <cp:revision>21</cp:revision>
  <dcterms:created xsi:type="dcterms:W3CDTF">2021-05-25T20:32:00Z</dcterms:created>
  <dcterms:modified xsi:type="dcterms:W3CDTF">2021-06-03T15:25:00Z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0x010100DADA0D9DFEA7E94D83B062B2820FBDD9</vt:lpwstr>
  </property>
</Properties>
</file>