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75300" w14:textId="6F13EAB3" w:rsidR="000461A7" w:rsidRPr="00187DF8" w:rsidRDefault="00187DF8" w:rsidP="00A720C0">
      <w:pPr>
        <w:pStyle w:val="Heading2"/>
      </w:pPr>
      <w:r w:rsidRPr="00187DF8">
        <w:t>Session 3</w:t>
      </w:r>
      <w:r>
        <w:t xml:space="preserve"> </w:t>
      </w:r>
      <w:r w:rsidRPr="00187DF8">
        <w:t>Quiz</w:t>
      </w:r>
      <w:r w:rsidR="00ED6D03">
        <w:t xml:space="preserve">: </w:t>
      </w:r>
      <w:r w:rsidR="005E008A" w:rsidRPr="005E008A">
        <w:t>Pharmacovigilance, Dispensing, and Adherence</w:t>
      </w:r>
    </w:p>
    <w:p w14:paraId="716FAE2A" w14:textId="4564030B" w:rsidR="00187DF8" w:rsidRPr="004D556B" w:rsidRDefault="00187DF8" w:rsidP="001C1306">
      <w:pPr>
        <w:pStyle w:val="Heading3"/>
        <w:spacing w:before="240" w:after="120"/>
        <w:rPr>
          <w:rStyle w:val="IntenseEmphasis"/>
        </w:rPr>
      </w:pPr>
      <w:r w:rsidRPr="004D556B">
        <w:rPr>
          <w:rStyle w:val="IntenseEmphasis"/>
        </w:rPr>
        <w:t>Pharmacovigilance</w:t>
      </w:r>
    </w:p>
    <w:p w14:paraId="33E277D3" w14:textId="250E2128" w:rsidR="00187DF8" w:rsidRDefault="00187DF8" w:rsidP="00187DF8">
      <w:pPr>
        <w:pStyle w:val="ListParagraph"/>
        <w:numPr>
          <w:ilvl w:val="0"/>
          <w:numId w:val="1"/>
        </w:numPr>
      </w:pPr>
      <w:r w:rsidRPr="00187DF8">
        <w:t xml:space="preserve">Pharmacovigilance </w:t>
      </w:r>
      <w:r>
        <w:t xml:space="preserve">includes activities </w:t>
      </w:r>
      <w:r w:rsidR="00CF6F0D">
        <w:t>intended to:</w:t>
      </w:r>
      <w:r>
        <w:t xml:space="preserve"> </w:t>
      </w:r>
      <w:r w:rsidRPr="0065544C">
        <w:rPr>
          <w:i/>
          <w:iCs/>
        </w:rPr>
        <w:t>(</w:t>
      </w:r>
      <w:r w:rsidR="00111F40" w:rsidRPr="0065544C">
        <w:rPr>
          <w:i/>
          <w:iCs/>
        </w:rPr>
        <w:t>Select</w:t>
      </w:r>
      <w:r w:rsidR="00466871" w:rsidRPr="0065544C">
        <w:rPr>
          <w:i/>
          <w:iCs/>
        </w:rPr>
        <w:t xml:space="preserve"> </w:t>
      </w:r>
      <w:r w:rsidR="0064530E" w:rsidRPr="0065544C">
        <w:rPr>
          <w:i/>
          <w:iCs/>
        </w:rPr>
        <w:t>all that apply</w:t>
      </w:r>
      <w:r w:rsidR="00466871" w:rsidRPr="0065544C">
        <w:rPr>
          <w:i/>
          <w:iCs/>
        </w:rPr>
        <w:t>.</w:t>
      </w:r>
      <w:r w:rsidR="0064530E" w:rsidRPr="0065544C">
        <w:rPr>
          <w:i/>
          <w:iCs/>
        </w:rPr>
        <w:t>)</w:t>
      </w:r>
    </w:p>
    <w:p w14:paraId="6D468A29" w14:textId="612AFE2F" w:rsidR="00187DF8" w:rsidRPr="00187DF8" w:rsidRDefault="00187DF8" w:rsidP="00187DF8">
      <w:pPr>
        <w:pStyle w:val="ListParagraph"/>
        <w:numPr>
          <w:ilvl w:val="1"/>
          <w:numId w:val="1"/>
        </w:numPr>
      </w:pPr>
      <w:r>
        <w:t>D</w:t>
      </w:r>
      <w:r w:rsidRPr="00187DF8">
        <w:t>etect</w:t>
      </w:r>
      <w:r>
        <w:t xml:space="preserve"> </w:t>
      </w:r>
      <w:r w:rsidRPr="00187DF8">
        <w:t>adverse effects or other drug-related problems</w:t>
      </w:r>
    </w:p>
    <w:p w14:paraId="4C347AC2" w14:textId="721E46EF" w:rsidR="00187DF8" w:rsidRDefault="00187DF8" w:rsidP="00187DF8">
      <w:pPr>
        <w:pStyle w:val="ListParagraph"/>
        <w:numPr>
          <w:ilvl w:val="1"/>
          <w:numId w:val="1"/>
        </w:numPr>
      </w:pPr>
      <w:r>
        <w:t>A</w:t>
      </w:r>
      <w:r w:rsidRPr="00187DF8">
        <w:t>ssess</w:t>
      </w:r>
      <w:r>
        <w:t xml:space="preserve"> </w:t>
      </w:r>
      <w:r w:rsidRPr="00187DF8">
        <w:t>adverse effects or other drug-related problems</w:t>
      </w:r>
    </w:p>
    <w:p w14:paraId="532E639C" w14:textId="5EC5DC7A" w:rsidR="00187DF8" w:rsidRDefault="00187DF8" w:rsidP="00187DF8">
      <w:pPr>
        <w:pStyle w:val="ListParagraph"/>
        <w:numPr>
          <w:ilvl w:val="1"/>
          <w:numId w:val="1"/>
        </w:numPr>
      </w:pPr>
      <w:r>
        <w:t>U</w:t>
      </w:r>
      <w:r w:rsidRPr="00187DF8">
        <w:t>nderstand adverse effects or other drug-related problems</w:t>
      </w:r>
    </w:p>
    <w:p w14:paraId="50464DC4" w14:textId="67A80E02" w:rsidR="00187DF8" w:rsidRDefault="00187DF8" w:rsidP="00187DF8">
      <w:pPr>
        <w:pStyle w:val="ListParagraph"/>
        <w:numPr>
          <w:ilvl w:val="1"/>
          <w:numId w:val="1"/>
        </w:numPr>
      </w:pPr>
      <w:r>
        <w:t>P</w:t>
      </w:r>
      <w:r w:rsidRPr="00187DF8">
        <w:t>revent adverse effects or other drug-related problems</w:t>
      </w:r>
    </w:p>
    <w:p w14:paraId="4625C049" w14:textId="4C461C49" w:rsidR="00187DF8" w:rsidRDefault="00187DF8" w:rsidP="00187DF8">
      <w:pPr>
        <w:pStyle w:val="ListParagraph"/>
        <w:numPr>
          <w:ilvl w:val="1"/>
          <w:numId w:val="1"/>
        </w:numPr>
        <w:spacing w:after="0"/>
      </w:pPr>
      <w:r>
        <w:t>Treat</w:t>
      </w:r>
      <w:r w:rsidRPr="00187DF8">
        <w:t xml:space="preserve"> adverse effects or other drug-related problems</w:t>
      </w:r>
    </w:p>
    <w:p w14:paraId="5359DE0D" w14:textId="77777777" w:rsidR="000D646C" w:rsidRDefault="000D646C" w:rsidP="00C5244D">
      <w:pPr>
        <w:spacing w:after="120"/>
        <w:ind w:firstLine="360"/>
        <w:rPr>
          <w:b/>
          <w:bCs/>
        </w:rPr>
      </w:pPr>
    </w:p>
    <w:p w14:paraId="23ADC37C" w14:textId="1AE852F3" w:rsidR="00FE73D6" w:rsidRDefault="00FE73D6" w:rsidP="00FE73D6">
      <w:pPr>
        <w:pStyle w:val="ListParagraph"/>
        <w:numPr>
          <w:ilvl w:val="0"/>
          <w:numId w:val="1"/>
        </w:numPr>
      </w:pPr>
      <w:r>
        <w:t>One aim of pharmacovigilance is to e</w:t>
      </w:r>
      <w:r w:rsidRPr="00A066B9">
        <w:t>ncourage the safe, rational</w:t>
      </w:r>
      <w:r w:rsidR="005C471D">
        <w:t>,</w:t>
      </w:r>
      <w:r w:rsidRPr="00A066B9">
        <w:t xml:space="preserve"> and more effective use of medicines</w:t>
      </w:r>
      <w:r w:rsidR="005C471D">
        <w:t>.</w:t>
      </w:r>
      <w:r>
        <w:t xml:space="preserve"> </w:t>
      </w:r>
      <w:r w:rsidRPr="0065544C">
        <w:rPr>
          <w:i/>
          <w:iCs/>
        </w:rPr>
        <w:t>(</w:t>
      </w:r>
      <w:r w:rsidR="00920DC6">
        <w:rPr>
          <w:i/>
          <w:iCs/>
        </w:rPr>
        <w:t xml:space="preserve">Indicate </w:t>
      </w:r>
      <w:r w:rsidRPr="0065544C">
        <w:rPr>
          <w:i/>
          <w:iCs/>
        </w:rPr>
        <w:t>True or False)</w:t>
      </w:r>
    </w:p>
    <w:p w14:paraId="0B1EEDF1" w14:textId="77777777" w:rsidR="0055597C" w:rsidRDefault="0055597C" w:rsidP="00133520">
      <w:pPr>
        <w:pStyle w:val="ListParagraph"/>
        <w:numPr>
          <w:ilvl w:val="1"/>
          <w:numId w:val="1"/>
        </w:numPr>
        <w:spacing w:after="0"/>
        <w:contextualSpacing w:val="0"/>
      </w:pPr>
      <w:r>
        <w:t>True</w:t>
      </w:r>
    </w:p>
    <w:p w14:paraId="3C9AF318" w14:textId="77777777" w:rsidR="0055597C" w:rsidRDefault="0055597C" w:rsidP="00133520">
      <w:pPr>
        <w:pStyle w:val="ListParagraph"/>
        <w:numPr>
          <w:ilvl w:val="1"/>
          <w:numId w:val="1"/>
        </w:numPr>
        <w:spacing w:after="0"/>
        <w:contextualSpacing w:val="0"/>
      </w:pPr>
      <w:r>
        <w:t>False</w:t>
      </w:r>
    </w:p>
    <w:p w14:paraId="11351295" w14:textId="3C169726" w:rsidR="00A066B9" w:rsidRDefault="00A066B9" w:rsidP="00C5244D">
      <w:pPr>
        <w:spacing w:after="120"/>
        <w:ind w:firstLine="360"/>
        <w:rPr>
          <w:b/>
          <w:bCs/>
        </w:rPr>
      </w:pPr>
    </w:p>
    <w:p w14:paraId="0AED3C5D" w14:textId="437780E4" w:rsidR="00A066B9" w:rsidRDefault="00512F20" w:rsidP="00CB5431">
      <w:pPr>
        <w:pStyle w:val="ListParagraph"/>
        <w:numPr>
          <w:ilvl w:val="0"/>
          <w:numId w:val="1"/>
        </w:numPr>
      </w:pPr>
      <w:r>
        <w:t xml:space="preserve">A </w:t>
      </w:r>
      <w:r w:rsidR="00D4178A">
        <w:t>s</w:t>
      </w:r>
      <w:r w:rsidR="00A066B9" w:rsidRPr="00A066B9">
        <w:t xml:space="preserve">ide </w:t>
      </w:r>
      <w:r w:rsidR="0052722C">
        <w:t>e</w:t>
      </w:r>
      <w:r w:rsidR="00A066B9" w:rsidRPr="00A066B9">
        <w:t>ffect</w:t>
      </w:r>
      <w:r w:rsidR="00A066B9">
        <w:t xml:space="preserve"> is</w:t>
      </w:r>
      <w:r w:rsidR="00A066B9" w:rsidRPr="00A066B9">
        <w:t xml:space="preserve"> any unintended effect of a </w:t>
      </w:r>
      <w:r w:rsidR="005A45AD" w:rsidRPr="00A066B9">
        <w:t>medic</w:t>
      </w:r>
      <w:r w:rsidR="005A45AD">
        <w:t xml:space="preserve">ine </w:t>
      </w:r>
      <w:r w:rsidR="00A42EF5">
        <w:t xml:space="preserve">that </w:t>
      </w:r>
      <w:r w:rsidR="00A066B9">
        <w:t>occur</w:t>
      </w:r>
      <w:r w:rsidR="00A42EF5">
        <w:t>s</w:t>
      </w:r>
      <w:r w:rsidR="00A066B9">
        <w:t>:</w:t>
      </w:r>
      <w:r w:rsidR="0052722C">
        <w:t xml:space="preserve"> </w:t>
      </w:r>
      <w:r w:rsidR="0052722C" w:rsidRPr="0065544C">
        <w:rPr>
          <w:i/>
          <w:iCs/>
        </w:rPr>
        <w:t>(</w:t>
      </w:r>
      <w:r w:rsidR="00111F40" w:rsidRPr="0065544C">
        <w:rPr>
          <w:i/>
          <w:iCs/>
        </w:rPr>
        <w:t>Select one.</w:t>
      </w:r>
      <w:r w:rsidR="0052722C" w:rsidRPr="0065544C">
        <w:rPr>
          <w:i/>
          <w:iCs/>
        </w:rPr>
        <w:t>)</w:t>
      </w:r>
    </w:p>
    <w:p w14:paraId="130F9CE0" w14:textId="5BA8422C" w:rsidR="001D0367" w:rsidRDefault="001D0367" w:rsidP="001D0367">
      <w:pPr>
        <w:pStyle w:val="ListParagraph"/>
        <w:numPr>
          <w:ilvl w:val="1"/>
          <w:numId w:val="3"/>
        </w:numPr>
      </w:pPr>
      <w:r>
        <w:t xml:space="preserve">When instructions on how to take </w:t>
      </w:r>
      <w:r w:rsidR="006C0D3C">
        <w:t xml:space="preserve">it </w:t>
      </w:r>
      <w:r>
        <w:t>are not followed</w:t>
      </w:r>
    </w:p>
    <w:p w14:paraId="7BBA4796" w14:textId="7DA7729B" w:rsidR="00A066B9" w:rsidRDefault="00A066B9" w:rsidP="00A066B9">
      <w:pPr>
        <w:pStyle w:val="ListParagraph"/>
        <w:numPr>
          <w:ilvl w:val="1"/>
          <w:numId w:val="3"/>
        </w:numPr>
      </w:pPr>
      <w:r>
        <w:t xml:space="preserve">When </w:t>
      </w:r>
      <w:r w:rsidR="005A45AD">
        <w:t xml:space="preserve">the </w:t>
      </w:r>
      <w:r>
        <w:t xml:space="preserve">medicine is taken </w:t>
      </w:r>
      <w:r w:rsidR="00E226C5">
        <w:t xml:space="preserve">as </w:t>
      </w:r>
      <w:r w:rsidR="001D0367">
        <w:t>directed/prescribed</w:t>
      </w:r>
    </w:p>
    <w:p w14:paraId="29CCCD64" w14:textId="5A987DEC" w:rsidR="0052722C" w:rsidRDefault="0052722C" w:rsidP="008C22C3">
      <w:pPr>
        <w:pStyle w:val="ListParagraph"/>
        <w:numPr>
          <w:ilvl w:val="1"/>
          <w:numId w:val="3"/>
        </w:numPr>
        <w:spacing w:after="0"/>
      </w:pPr>
      <w:r>
        <w:t xml:space="preserve">When </w:t>
      </w:r>
      <w:r w:rsidR="008A10F2">
        <w:t xml:space="preserve">the </w:t>
      </w:r>
      <w:r>
        <w:t xml:space="preserve">medicine is </w:t>
      </w:r>
      <w:r w:rsidR="008A10F2">
        <w:t xml:space="preserve">taken </w:t>
      </w:r>
      <w:r>
        <w:t>beyond the expiration date</w:t>
      </w:r>
    </w:p>
    <w:p w14:paraId="25A41B2B" w14:textId="0383A3E2" w:rsidR="00CB5431" w:rsidRDefault="00CB5431" w:rsidP="00C5244D">
      <w:pPr>
        <w:spacing w:after="120"/>
        <w:ind w:firstLine="360"/>
        <w:rPr>
          <w:b/>
          <w:bCs/>
        </w:rPr>
      </w:pPr>
    </w:p>
    <w:p w14:paraId="39847BA5" w14:textId="349D1BD2" w:rsidR="00CB5431" w:rsidRDefault="00E46E66" w:rsidP="00CB5431">
      <w:pPr>
        <w:pStyle w:val="ListParagraph"/>
        <w:numPr>
          <w:ilvl w:val="0"/>
          <w:numId w:val="1"/>
        </w:numPr>
      </w:pPr>
      <w:r w:rsidRPr="00E46E66">
        <w:t>Spontaneous reporting</w:t>
      </w:r>
      <w:r w:rsidR="003539F1">
        <w:t xml:space="preserve"> r</w:t>
      </w:r>
      <w:r w:rsidR="003539F1" w:rsidRPr="003539F1">
        <w:t xml:space="preserve">elies entirely on the motivation of individuals to report suspected </w:t>
      </w:r>
      <w:r w:rsidR="00CB59F5">
        <w:t xml:space="preserve">adverse drug reactions </w:t>
      </w:r>
      <w:r w:rsidR="003539F1" w:rsidRPr="003539F1">
        <w:t>to a local or national pharmacovigilance center</w:t>
      </w:r>
      <w:r w:rsidR="008A10F2">
        <w:t>.</w:t>
      </w:r>
      <w:r w:rsidR="00CB59F5">
        <w:t xml:space="preserve"> </w:t>
      </w:r>
      <w:r w:rsidR="00920DC6">
        <w:br/>
      </w:r>
      <w:r w:rsidR="00CB59F5" w:rsidRPr="0065544C">
        <w:rPr>
          <w:i/>
          <w:iCs/>
        </w:rPr>
        <w:t>(</w:t>
      </w:r>
      <w:r w:rsidR="00920DC6">
        <w:rPr>
          <w:i/>
          <w:iCs/>
        </w:rPr>
        <w:t xml:space="preserve">Indicate </w:t>
      </w:r>
      <w:r w:rsidR="00CB59F5" w:rsidRPr="0065544C">
        <w:rPr>
          <w:i/>
          <w:iCs/>
        </w:rPr>
        <w:t>True or False)</w:t>
      </w:r>
    </w:p>
    <w:p w14:paraId="52E02E45" w14:textId="77777777" w:rsidR="0055597C" w:rsidRDefault="0055597C" w:rsidP="0055597C">
      <w:pPr>
        <w:pStyle w:val="ListParagraph"/>
        <w:numPr>
          <w:ilvl w:val="1"/>
          <w:numId w:val="1"/>
        </w:numPr>
        <w:spacing w:before="120" w:after="0"/>
        <w:contextualSpacing w:val="0"/>
      </w:pPr>
      <w:r>
        <w:t>True</w:t>
      </w:r>
    </w:p>
    <w:p w14:paraId="7D5BFB0F" w14:textId="77777777" w:rsidR="0055597C" w:rsidRDefault="0055597C" w:rsidP="00133520">
      <w:pPr>
        <w:pStyle w:val="ListParagraph"/>
        <w:numPr>
          <w:ilvl w:val="1"/>
          <w:numId w:val="1"/>
        </w:numPr>
        <w:spacing w:after="0"/>
        <w:contextualSpacing w:val="0"/>
      </w:pPr>
      <w:r>
        <w:t>False</w:t>
      </w:r>
    </w:p>
    <w:p w14:paraId="04A0A5DD" w14:textId="4A24DEC9" w:rsidR="000700A6" w:rsidRPr="0055597C" w:rsidRDefault="000700A6" w:rsidP="00C5244D">
      <w:pPr>
        <w:spacing w:after="120"/>
        <w:ind w:firstLine="360"/>
      </w:pPr>
    </w:p>
    <w:p w14:paraId="5DDBF2EF" w14:textId="1FCDB259" w:rsidR="00FE73D6" w:rsidRDefault="00FE73D6" w:rsidP="00EE5129">
      <w:pPr>
        <w:pStyle w:val="ListParagraph"/>
        <w:numPr>
          <w:ilvl w:val="0"/>
          <w:numId w:val="1"/>
        </w:numPr>
      </w:pPr>
      <w:r w:rsidRPr="00A066B9">
        <w:t xml:space="preserve">Pharmacovigilance </w:t>
      </w:r>
      <w:r>
        <w:t>cannot detect</w:t>
      </w:r>
      <w:r w:rsidRPr="00A066B9">
        <w:t xml:space="preserve"> less common, but sometimes </w:t>
      </w:r>
      <w:proofErr w:type="gramStart"/>
      <w:r w:rsidRPr="00A066B9">
        <w:t>very serious</w:t>
      </w:r>
      <w:proofErr w:type="gramEnd"/>
      <w:r w:rsidR="008A10F2">
        <w:t>,</w:t>
      </w:r>
      <w:r w:rsidRPr="00A066B9">
        <w:t xml:space="preserve"> adverse drug reactions</w:t>
      </w:r>
      <w:r w:rsidR="00BE1567">
        <w:t>.</w:t>
      </w:r>
      <w:r>
        <w:t xml:space="preserve"> </w:t>
      </w:r>
      <w:r w:rsidRPr="0065544C">
        <w:rPr>
          <w:i/>
          <w:iCs/>
        </w:rPr>
        <w:t>(</w:t>
      </w:r>
      <w:r w:rsidR="00920DC6">
        <w:rPr>
          <w:i/>
          <w:iCs/>
        </w:rPr>
        <w:t xml:space="preserve">Indicate </w:t>
      </w:r>
      <w:r w:rsidRPr="0065544C">
        <w:rPr>
          <w:i/>
          <w:iCs/>
        </w:rPr>
        <w:t>True or False)</w:t>
      </w:r>
    </w:p>
    <w:p w14:paraId="3DC9248C" w14:textId="77777777" w:rsidR="0055597C" w:rsidRDefault="0055597C" w:rsidP="0055597C">
      <w:pPr>
        <w:pStyle w:val="ListParagraph"/>
        <w:numPr>
          <w:ilvl w:val="1"/>
          <w:numId w:val="1"/>
        </w:numPr>
        <w:spacing w:before="120" w:after="0"/>
        <w:contextualSpacing w:val="0"/>
      </w:pPr>
      <w:r>
        <w:t>True</w:t>
      </w:r>
    </w:p>
    <w:p w14:paraId="688BE241" w14:textId="77777777" w:rsidR="0055597C" w:rsidRDefault="0055597C" w:rsidP="00133520">
      <w:pPr>
        <w:pStyle w:val="ListParagraph"/>
        <w:numPr>
          <w:ilvl w:val="1"/>
          <w:numId w:val="1"/>
        </w:numPr>
        <w:spacing w:after="0"/>
        <w:contextualSpacing w:val="0"/>
      </w:pPr>
      <w:r>
        <w:t>False</w:t>
      </w:r>
    </w:p>
    <w:p w14:paraId="2A659A89" w14:textId="01032CD9" w:rsidR="00E46E66" w:rsidRPr="00BE1567" w:rsidRDefault="00E46E66" w:rsidP="00C5244D">
      <w:pPr>
        <w:spacing w:after="120"/>
        <w:ind w:firstLine="360"/>
      </w:pPr>
    </w:p>
    <w:p w14:paraId="487094A0" w14:textId="5EFD025D" w:rsidR="00EE5129" w:rsidRPr="00836D51" w:rsidRDefault="00470250" w:rsidP="001C1306">
      <w:pPr>
        <w:pStyle w:val="Heading3"/>
        <w:spacing w:before="240" w:after="120"/>
        <w:rPr>
          <w:rStyle w:val="IntenseEmphasis"/>
        </w:rPr>
      </w:pPr>
      <w:r w:rsidRPr="00836D51">
        <w:rPr>
          <w:rStyle w:val="IntenseEmphasis"/>
        </w:rPr>
        <w:t>Drug dispensing</w:t>
      </w:r>
    </w:p>
    <w:p w14:paraId="79B878D3" w14:textId="4E00FE54" w:rsidR="00FC1DC1" w:rsidRDefault="00053922" w:rsidP="00FC1DC1">
      <w:pPr>
        <w:pStyle w:val="ListParagraph"/>
        <w:numPr>
          <w:ilvl w:val="0"/>
          <w:numId w:val="1"/>
        </w:numPr>
      </w:pPr>
      <w:r>
        <w:t xml:space="preserve">What is the correct order of </w:t>
      </w:r>
      <w:r w:rsidR="00A810D1">
        <w:t>the steps</w:t>
      </w:r>
      <w:r w:rsidR="00BE1567">
        <w:t xml:space="preserve"> for dispensing </w:t>
      </w:r>
      <w:r w:rsidR="006838D7">
        <w:t>medicine</w:t>
      </w:r>
      <w:r w:rsidR="00A810D1">
        <w:t xml:space="preserve">? </w:t>
      </w:r>
      <w:r w:rsidR="00A810D1" w:rsidRPr="0065544C">
        <w:rPr>
          <w:i/>
          <w:iCs/>
        </w:rPr>
        <w:t>(</w:t>
      </w:r>
      <w:r w:rsidR="006838D7">
        <w:rPr>
          <w:i/>
          <w:iCs/>
        </w:rPr>
        <w:t>S</w:t>
      </w:r>
      <w:r w:rsidR="00A810D1" w:rsidRPr="0065544C">
        <w:rPr>
          <w:i/>
          <w:iCs/>
        </w:rPr>
        <w:t>elect one</w:t>
      </w:r>
      <w:r w:rsidR="006838D7">
        <w:rPr>
          <w:i/>
          <w:iCs/>
        </w:rPr>
        <w:t>.</w:t>
      </w:r>
      <w:r w:rsidR="00A810D1" w:rsidRPr="0065544C">
        <w:rPr>
          <w:i/>
          <w:iCs/>
        </w:rPr>
        <w:t>)</w:t>
      </w:r>
    </w:p>
    <w:p w14:paraId="31DE7AFE" w14:textId="6EF503BE" w:rsidR="003C5E61" w:rsidRPr="00FC1DC1" w:rsidRDefault="003C5E61" w:rsidP="003C5E61">
      <w:pPr>
        <w:pStyle w:val="ListParagraph"/>
        <w:numPr>
          <w:ilvl w:val="1"/>
          <w:numId w:val="1"/>
        </w:numPr>
      </w:pPr>
      <w:r>
        <w:t xml:space="preserve">Prepare and check product; </w:t>
      </w:r>
      <w:r w:rsidR="006838D7">
        <w:t>review</w:t>
      </w:r>
      <w:r>
        <w:t xml:space="preserve">; </w:t>
      </w:r>
      <w:r w:rsidR="006838D7">
        <w:t xml:space="preserve">accept, </w:t>
      </w:r>
      <w:r w:rsidR="00347B17">
        <w:t>and cross-check</w:t>
      </w:r>
      <w:r>
        <w:t xml:space="preserve">; </w:t>
      </w:r>
      <w:r w:rsidR="006838D7">
        <w:t xml:space="preserve">supply </w:t>
      </w:r>
      <w:r>
        <w:t>and counsel</w:t>
      </w:r>
    </w:p>
    <w:p w14:paraId="6702200D" w14:textId="13B48EE9" w:rsidR="00A810D1" w:rsidRDefault="00534FFD" w:rsidP="00A810D1">
      <w:pPr>
        <w:pStyle w:val="ListParagraph"/>
        <w:numPr>
          <w:ilvl w:val="1"/>
          <w:numId w:val="1"/>
        </w:numPr>
      </w:pPr>
      <w:r>
        <w:t xml:space="preserve">Accept and cross-check; </w:t>
      </w:r>
      <w:r w:rsidR="006838D7">
        <w:t>review</w:t>
      </w:r>
      <w:r>
        <w:t xml:space="preserve">; </w:t>
      </w:r>
      <w:r w:rsidR="006838D7">
        <w:t xml:space="preserve">prepare </w:t>
      </w:r>
      <w:r w:rsidR="00BE52E2">
        <w:t xml:space="preserve">and check product; </w:t>
      </w:r>
      <w:r w:rsidR="006838D7">
        <w:t xml:space="preserve">supply </w:t>
      </w:r>
      <w:r w:rsidR="00BE52E2">
        <w:t>and counsel</w:t>
      </w:r>
    </w:p>
    <w:p w14:paraId="762EF72F" w14:textId="4B9BA450" w:rsidR="003C5E61" w:rsidRDefault="00942EAB" w:rsidP="00A810D1">
      <w:pPr>
        <w:pStyle w:val="ListParagraph"/>
        <w:numPr>
          <w:ilvl w:val="1"/>
          <w:numId w:val="1"/>
        </w:numPr>
      </w:pPr>
      <w:r>
        <w:t xml:space="preserve">Review, </w:t>
      </w:r>
      <w:r w:rsidR="006838D7">
        <w:t xml:space="preserve">accept, </w:t>
      </w:r>
      <w:r>
        <w:t>and cross-check</w:t>
      </w:r>
      <w:r w:rsidR="004A4DD7">
        <w:t>;</w:t>
      </w:r>
      <w:r>
        <w:t xml:space="preserve"> </w:t>
      </w:r>
      <w:r w:rsidR="006838D7">
        <w:t xml:space="preserve">prepare </w:t>
      </w:r>
      <w:r w:rsidR="00FF457D">
        <w:t xml:space="preserve">and check product; </w:t>
      </w:r>
      <w:r w:rsidR="006838D7">
        <w:t xml:space="preserve">supply </w:t>
      </w:r>
      <w:r w:rsidR="00FF457D">
        <w:t>and counsel</w:t>
      </w:r>
    </w:p>
    <w:p w14:paraId="2C521AC5" w14:textId="37578AAD" w:rsidR="00FF457D" w:rsidRDefault="004A4DD7" w:rsidP="00A810D1">
      <w:pPr>
        <w:pStyle w:val="ListParagraph"/>
        <w:numPr>
          <w:ilvl w:val="1"/>
          <w:numId w:val="1"/>
        </w:numPr>
      </w:pPr>
      <w:r>
        <w:t xml:space="preserve">Accept and cross-check; </w:t>
      </w:r>
      <w:r w:rsidR="006838D7">
        <w:t xml:space="preserve">supply </w:t>
      </w:r>
      <w:r>
        <w:t xml:space="preserve">and counsel; </w:t>
      </w:r>
      <w:r w:rsidR="006838D7">
        <w:t>review</w:t>
      </w:r>
      <w:r w:rsidR="00F258F4">
        <w:t xml:space="preserve">; </w:t>
      </w:r>
      <w:r w:rsidR="006838D7">
        <w:t xml:space="preserve">prepare </w:t>
      </w:r>
      <w:r w:rsidR="00F258F4">
        <w:t>and check product</w:t>
      </w:r>
    </w:p>
    <w:p w14:paraId="5AFFEAE5" w14:textId="7F7EC7FF" w:rsidR="00D27ECA" w:rsidRPr="00AC5F62" w:rsidRDefault="00D27ECA" w:rsidP="00C5244D">
      <w:pPr>
        <w:spacing w:after="120"/>
        <w:ind w:firstLine="360"/>
        <w:rPr>
          <w:b/>
          <w:bCs/>
        </w:rPr>
      </w:pPr>
    </w:p>
    <w:p w14:paraId="6D6F53FA" w14:textId="3A29F197" w:rsidR="00D27ECA" w:rsidRPr="0065544C" w:rsidRDefault="00C73D02" w:rsidP="00D27ECA">
      <w:pPr>
        <w:pStyle w:val="ListParagraph"/>
        <w:numPr>
          <w:ilvl w:val="0"/>
          <w:numId w:val="1"/>
        </w:numPr>
        <w:rPr>
          <w:i/>
          <w:iCs/>
        </w:rPr>
      </w:pPr>
      <w:r>
        <w:t>It</w:t>
      </w:r>
      <w:r w:rsidR="00611E13">
        <w:t xml:space="preserve"> </w:t>
      </w:r>
      <w:r>
        <w:t xml:space="preserve">is not </w:t>
      </w:r>
      <w:r w:rsidR="00E2439B">
        <w:t xml:space="preserve">the </w:t>
      </w:r>
      <w:r>
        <w:t>pharmacist</w:t>
      </w:r>
      <w:r w:rsidR="00E2439B">
        <w:t>’</w:t>
      </w:r>
      <w:r>
        <w:t>s respo</w:t>
      </w:r>
      <w:r w:rsidR="009A2C0B">
        <w:t>nsibility to c</w:t>
      </w:r>
      <w:r w:rsidR="00411958">
        <w:t xml:space="preserve">ounsel clients about </w:t>
      </w:r>
      <w:r w:rsidR="00B42F1A">
        <w:t xml:space="preserve">possible </w:t>
      </w:r>
      <w:r w:rsidR="00411958" w:rsidRPr="00411958">
        <w:t xml:space="preserve">side effects </w:t>
      </w:r>
      <w:r w:rsidR="009A2C0B">
        <w:t xml:space="preserve">of the </w:t>
      </w:r>
      <w:r w:rsidR="00E2439B">
        <w:t xml:space="preserve">medicine </w:t>
      </w:r>
      <w:r w:rsidR="00411958" w:rsidRPr="00411958">
        <w:t>and what to do if side effects occur</w:t>
      </w:r>
      <w:r w:rsidR="00E2439B">
        <w:t>.</w:t>
      </w:r>
      <w:r w:rsidR="00B42F1A">
        <w:t xml:space="preserve"> </w:t>
      </w:r>
      <w:r w:rsidR="00B42F1A" w:rsidRPr="0065544C">
        <w:rPr>
          <w:i/>
          <w:iCs/>
        </w:rPr>
        <w:t>(</w:t>
      </w:r>
      <w:r w:rsidR="00920DC6">
        <w:rPr>
          <w:i/>
          <w:iCs/>
        </w:rPr>
        <w:t xml:space="preserve">Indicate </w:t>
      </w:r>
      <w:r w:rsidR="00B42F1A" w:rsidRPr="0065544C">
        <w:rPr>
          <w:i/>
          <w:iCs/>
        </w:rPr>
        <w:t>True or False)</w:t>
      </w:r>
    </w:p>
    <w:p w14:paraId="30155CC4" w14:textId="77777777" w:rsidR="0055597C" w:rsidRDefault="0055597C" w:rsidP="0055597C">
      <w:pPr>
        <w:pStyle w:val="ListParagraph"/>
        <w:numPr>
          <w:ilvl w:val="1"/>
          <w:numId w:val="1"/>
        </w:numPr>
        <w:spacing w:before="120" w:after="0"/>
        <w:contextualSpacing w:val="0"/>
      </w:pPr>
      <w:r>
        <w:t>True</w:t>
      </w:r>
    </w:p>
    <w:p w14:paraId="78C14827" w14:textId="77777777" w:rsidR="008C22C3" w:rsidRDefault="0055597C" w:rsidP="00133520">
      <w:pPr>
        <w:pStyle w:val="ListParagraph"/>
        <w:numPr>
          <w:ilvl w:val="1"/>
          <w:numId w:val="1"/>
        </w:numPr>
        <w:spacing w:after="0"/>
        <w:contextualSpacing w:val="0"/>
        <w:sectPr w:rsidR="008C22C3" w:rsidSect="00974C7A"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False</w:t>
      </w:r>
    </w:p>
    <w:p w14:paraId="03719D5C" w14:textId="2A2AC6FF" w:rsidR="00611E13" w:rsidRDefault="00D60A6C" w:rsidP="00611E13">
      <w:pPr>
        <w:pStyle w:val="ListParagraph"/>
        <w:numPr>
          <w:ilvl w:val="0"/>
          <w:numId w:val="1"/>
        </w:numPr>
      </w:pPr>
      <w:r>
        <w:lastRenderedPageBreak/>
        <w:t xml:space="preserve">What </w:t>
      </w:r>
      <w:r w:rsidR="0036342A">
        <w:t xml:space="preserve">actions </w:t>
      </w:r>
      <w:r>
        <w:t xml:space="preserve">are </w:t>
      </w:r>
      <w:r w:rsidR="0042551E">
        <w:t>appropriate</w:t>
      </w:r>
      <w:r w:rsidR="0036342A">
        <w:t xml:space="preserve"> </w:t>
      </w:r>
      <w:r w:rsidR="00B75528">
        <w:t>when</w:t>
      </w:r>
      <w:r w:rsidR="0036342A">
        <w:t xml:space="preserve"> </w:t>
      </w:r>
      <w:r w:rsidR="00A21875">
        <w:t xml:space="preserve">the </w:t>
      </w:r>
      <w:r w:rsidR="00751E7E">
        <w:t xml:space="preserve">pharmacist </w:t>
      </w:r>
      <w:r w:rsidR="00B75528">
        <w:t>dispenses ARVs</w:t>
      </w:r>
      <w:r w:rsidR="00A21875">
        <w:t>?</w:t>
      </w:r>
      <w:r w:rsidR="00BE0E53">
        <w:t xml:space="preserve"> </w:t>
      </w:r>
      <w:r w:rsidR="00BE0E53" w:rsidRPr="0065544C">
        <w:rPr>
          <w:i/>
          <w:iCs/>
        </w:rPr>
        <w:t>(</w:t>
      </w:r>
      <w:r w:rsidR="00A21875" w:rsidRPr="0065544C">
        <w:rPr>
          <w:i/>
          <w:iCs/>
        </w:rPr>
        <w:t xml:space="preserve">Select </w:t>
      </w:r>
      <w:r w:rsidR="00BE0E53" w:rsidRPr="0065544C">
        <w:rPr>
          <w:i/>
          <w:iCs/>
        </w:rPr>
        <w:t xml:space="preserve">all that </w:t>
      </w:r>
      <w:r w:rsidR="00A21875" w:rsidRPr="0065544C">
        <w:rPr>
          <w:i/>
          <w:iCs/>
        </w:rPr>
        <w:t>apply.</w:t>
      </w:r>
      <w:r w:rsidR="00BE0E53" w:rsidRPr="0065544C">
        <w:rPr>
          <w:i/>
          <w:iCs/>
        </w:rPr>
        <w:t>)</w:t>
      </w:r>
    </w:p>
    <w:p w14:paraId="54422AEB" w14:textId="14214F66" w:rsidR="00B75528" w:rsidRPr="00B75528" w:rsidRDefault="00B75528" w:rsidP="00B75528">
      <w:pPr>
        <w:pStyle w:val="ListParagraph"/>
        <w:numPr>
          <w:ilvl w:val="1"/>
          <w:numId w:val="1"/>
        </w:numPr>
      </w:pPr>
      <w:r w:rsidRPr="00B75528">
        <w:t xml:space="preserve">State the </w:t>
      </w:r>
      <w:r w:rsidR="008542DF">
        <w:t xml:space="preserve">names of the </w:t>
      </w:r>
      <w:r w:rsidRPr="00B75528">
        <w:t>medicine</w:t>
      </w:r>
      <w:r w:rsidR="008542DF">
        <w:t>s</w:t>
      </w:r>
      <w:r w:rsidRPr="00B75528">
        <w:t xml:space="preserve"> and describe their appearance </w:t>
      </w:r>
      <w:r w:rsidR="00560F0B">
        <w:t xml:space="preserve">while giving </w:t>
      </w:r>
      <w:r w:rsidRPr="00B75528">
        <w:t>directions on how to use</w:t>
      </w:r>
      <w:r w:rsidR="0066607D">
        <w:t xml:space="preserve"> them</w:t>
      </w:r>
      <w:r w:rsidR="008542DF">
        <w:t>.</w:t>
      </w:r>
    </w:p>
    <w:p w14:paraId="097563B3" w14:textId="61EAF56B" w:rsidR="00B75528" w:rsidRPr="00B75528" w:rsidRDefault="00B75528" w:rsidP="00B75528">
      <w:pPr>
        <w:pStyle w:val="ListParagraph"/>
        <w:numPr>
          <w:ilvl w:val="1"/>
          <w:numId w:val="1"/>
        </w:numPr>
      </w:pPr>
      <w:r w:rsidRPr="00B75528">
        <w:t xml:space="preserve">State </w:t>
      </w:r>
      <w:r w:rsidR="00283AF9">
        <w:t xml:space="preserve">when to take the medicines in </w:t>
      </w:r>
      <w:r w:rsidRPr="00B75528">
        <w:t>relation to meals</w:t>
      </w:r>
      <w:r w:rsidR="00283AF9">
        <w:t>,</w:t>
      </w:r>
      <w:r w:rsidRPr="00B75528">
        <w:t xml:space="preserve"> and caution about alcohol, drug interactions, </w:t>
      </w:r>
      <w:r w:rsidR="0066607D">
        <w:t xml:space="preserve">and </w:t>
      </w:r>
      <w:r w:rsidR="00820BE8">
        <w:t>possible adverse effects</w:t>
      </w:r>
      <w:r w:rsidR="0066607D">
        <w:t>.</w:t>
      </w:r>
    </w:p>
    <w:p w14:paraId="55DD39F7" w14:textId="1E28B7BF" w:rsidR="00820BE8" w:rsidRDefault="00820BE8" w:rsidP="00820BE8">
      <w:pPr>
        <w:pStyle w:val="ListParagraph"/>
        <w:numPr>
          <w:ilvl w:val="1"/>
          <w:numId w:val="1"/>
        </w:numPr>
      </w:pPr>
      <w:r>
        <w:t xml:space="preserve">Reassure </w:t>
      </w:r>
      <w:r w:rsidR="009A1462">
        <w:t xml:space="preserve">the </w:t>
      </w:r>
      <w:r w:rsidR="00C70F37">
        <w:t>client</w:t>
      </w:r>
      <w:r w:rsidR="00D66166">
        <w:t xml:space="preserve"> </w:t>
      </w:r>
      <w:r>
        <w:t xml:space="preserve">that any adverse effects will go away on their own and </w:t>
      </w:r>
      <w:r w:rsidR="00D66166">
        <w:t xml:space="preserve">that </w:t>
      </w:r>
      <w:r>
        <w:t xml:space="preserve">there is no need to contact </w:t>
      </w:r>
      <w:r w:rsidR="00D66166">
        <w:t xml:space="preserve">the </w:t>
      </w:r>
      <w:r>
        <w:t>health provider.</w:t>
      </w:r>
    </w:p>
    <w:p w14:paraId="777E73D6" w14:textId="5CEFB406" w:rsidR="00B75528" w:rsidRDefault="00B75528" w:rsidP="00AC5F62">
      <w:pPr>
        <w:pStyle w:val="ListParagraph"/>
        <w:numPr>
          <w:ilvl w:val="1"/>
          <w:numId w:val="1"/>
        </w:numPr>
        <w:spacing w:after="0"/>
      </w:pPr>
      <w:r w:rsidRPr="00B75528">
        <w:t xml:space="preserve">Advise </w:t>
      </w:r>
      <w:r w:rsidR="009A1462">
        <w:t xml:space="preserve">the </w:t>
      </w:r>
      <w:r w:rsidR="00046420">
        <w:t>client</w:t>
      </w:r>
      <w:r w:rsidR="00D66166">
        <w:t xml:space="preserve"> </w:t>
      </w:r>
      <w:r w:rsidRPr="00B75528">
        <w:t xml:space="preserve">on storage and ask </w:t>
      </w:r>
      <w:r w:rsidR="00E57CB9">
        <w:t>the person</w:t>
      </w:r>
      <w:r w:rsidR="00E57CB9" w:rsidRPr="00B75528">
        <w:t xml:space="preserve"> </w:t>
      </w:r>
      <w:r w:rsidRPr="00B75528">
        <w:t>to repeat back to you how to use the medicine</w:t>
      </w:r>
      <w:r w:rsidR="00956339">
        <w:t>(</w:t>
      </w:r>
      <w:r w:rsidRPr="00B75528">
        <w:t>s</w:t>
      </w:r>
      <w:r w:rsidR="00956339">
        <w:t>)</w:t>
      </w:r>
      <w:r w:rsidR="00E57CB9">
        <w:t>.</w:t>
      </w:r>
      <w:r w:rsidRPr="00B75528">
        <w:t xml:space="preserve"> </w:t>
      </w:r>
    </w:p>
    <w:p w14:paraId="20BADFFB" w14:textId="7931336B" w:rsidR="00AC5F62" w:rsidRPr="00333F06" w:rsidRDefault="00AC5F62" w:rsidP="00C5244D">
      <w:pPr>
        <w:spacing w:after="120"/>
        <w:ind w:firstLine="360"/>
        <w:rPr>
          <w:b/>
          <w:bCs/>
        </w:rPr>
      </w:pPr>
    </w:p>
    <w:p w14:paraId="43BCFAEC" w14:textId="72DA3E51" w:rsidR="00AC5F62" w:rsidRPr="00836D51" w:rsidRDefault="00333F06" w:rsidP="001C1306">
      <w:pPr>
        <w:pStyle w:val="Heading3"/>
        <w:spacing w:before="240" w:after="120"/>
        <w:rPr>
          <w:rStyle w:val="IntenseEmphasis"/>
        </w:rPr>
      </w:pPr>
      <w:r w:rsidRPr="00836D51">
        <w:rPr>
          <w:rStyle w:val="IntenseEmphasis"/>
        </w:rPr>
        <w:t xml:space="preserve">Adherence monitoring and support </w:t>
      </w:r>
    </w:p>
    <w:p w14:paraId="2E8ADB8A" w14:textId="4C2791FA" w:rsidR="00333F06" w:rsidRPr="0065544C" w:rsidRDefault="0099242F" w:rsidP="00333F06">
      <w:pPr>
        <w:pStyle w:val="ListParagraph"/>
        <w:numPr>
          <w:ilvl w:val="0"/>
          <w:numId w:val="1"/>
        </w:numPr>
        <w:rPr>
          <w:i/>
          <w:iCs/>
        </w:rPr>
      </w:pPr>
      <w:r>
        <w:t xml:space="preserve">Good adherence </w:t>
      </w:r>
      <w:r w:rsidRPr="0099242F">
        <w:t>is critical to achieving viral suppression and improving/maintaining health</w:t>
      </w:r>
      <w:r w:rsidR="00E57CB9">
        <w:t>.</w:t>
      </w:r>
      <w:r>
        <w:t xml:space="preserve"> </w:t>
      </w:r>
      <w:r w:rsidR="00804CEE">
        <w:br/>
      </w:r>
      <w:r w:rsidRPr="0065544C">
        <w:rPr>
          <w:i/>
          <w:iCs/>
        </w:rPr>
        <w:t>(</w:t>
      </w:r>
      <w:r w:rsidR="00920DC6">
        <w:rPr>
          <w:i/>
          <w:iCs/>
        </w:rPr>
        <w:t xml:space="preserve">Indicate </w:t>
      </w:r>
      <w:r w:rsidRPr="0065544C">
        <w:rPr>
          <w:i/>
          <w:iCs/>
        </w:rPr>
        <w:t>True or False)</w:t>
      </w:r>
    </w:p>
    <w:p w14:paraId="726D92DA" w14:textId="77777777" w:rsidR="0055597C" w:rsidRDefault="0055597C" w:rsidP="0055597C">
      <w:pPr>
        <w:pStyle w:val="ListParagraph"/>
        <w:numPr>
          <w:ilvl w:val="1"/>
          <w:numId w:val="1"/>
        </w:numPr>
        <w:spacing w:before="120" w:after="0"/>
        <w:contextualSpacing w:val="0"/>
      </w:pPr>
      <w:r>
        <w:t>True</w:t>
      </w:r>
    </w:p>
    <w:p w14:paraId="70A797B9" w14:textId="77777777" w:rsidR="0055597C" w:rsidRDefault="0055597C" w:rsidP="0055597C">
      <w:pPr>
        <w:pStyle w:val="ListParagraph"/>
        <w:numPr>
          <w:ilvl w:val="1"/>
          <w:numId w:val="1"/>
        </w:numPr>
        <w:spacing w:before="120" w:after="0"/>
        <w:contextualSpacing w:val="0"/>
      </w:pPr>
      <w:r>
        <w:t>False</w:t>
      </w:r>
    </w:p>
    <w:p w14:paraId="60ADA94E" w14:textId="2EBE4136" w:rsidR="0099242F" w:rsidRPr="0055597C" w:rsidRDefault="0099242F" w:rsidP="00C5244D">
      <w:pPr>
        <w:spacing w:after="120"/>
        <w:ind w:firstLine="360"/>
      </w:pPr>
    </w:p>
    <w:p w14:paraId="70FE368E" w14:textId="7257AEBD" w:rsidR="00AD1713" w:rsidRPr="00AD1713" w:rsidRDefault="00AD1713" w:rsidP="00AD1713">
      <w:pPr>
        <w:pStyle w:val="ListParagraph"/>
        <w:numPr>
          <w:ilvl w:val="0"/>
          <w:numId w:val="1"/>
        </w:numPr>
      </w:pPr>
      <w:r w:rsidRPr="00AD1713">
        <w:t xml:space="preserve">Adherence counseling helps </w:t>
      </w:r>
      <w:r w:rsidR="00C70F37">
        <w:t>client</w:t>
      </w:r>
      <w:r w:rsidR="005D15A0">
        <w:t xml:space="preserve">s </w:t>
      </w:r>
      <w:r w:rsidR="00C92764">
        <w:t xml:space="preserve">to: </w:t>
      </w:r>
      <w:r w:rsidR="005A16BE" w:rsidRPr="0065544C">
        <w:rPr>
          <w:i/>
          <w:iCs/>
        </w:rPr>
        <w:t>(</w:t>
      </w:r>
      <w:r w:rsidR="00E57CB9">
        <w:rPr>
          <w:i/>
          <w:iCs/>
        </w:rPr>
        <w:t>S</w:t>
      </w:r>
      <w:r w:rsidR="005A16BE" w:rsidRPr="0065544C">
        <w:rPr>
          <w:i/>
          <w:iCs/>
        </w:rPr>
        <w:t xml:space="preserve">elect </w:t>
      </w:r>
      <w:r w:rsidR="00C92764" w:rsidRPr="0065544C">
        <w:rPr>
          <w:i/>
          <w:iCs/>
        </w:rPr>
        <w:t>all that apply</w:t>
      </w:r>
      <w:r w:rsidR="005D15A0">
        <w:rPr>
          <w:i/>
          <w:iCs/>
        </w:rPr>
        <w:t>.</w:t>
      </w:r>
      <w:r w:rsidR="005A16BE" w:rsidRPr="0065544C">
        <w:rPr>
          <w:i/>
          <w:iCs/>
        </w:rPr>
        <w:t>)</w:t>
      </w:r>
    </w:p>
    <w:p w14:paraId="637FCF3C" w14:textId="28D76E31" w:rsidR="00AD1713" w:rsidRPr="00AD1713" w:rsidRDefault="00AD1713" w:rsidP="005A16BE">
      <w:pPr>
        <w:pStyle w:val="ListParagraph"/>
        <w:numPr>
          <w:ilvl w:val="1"/>
          <w:numId w:val="1"/>
        </w:numPr>
      </w:pPr>
      <w:r w:rsidRPr="00AD1713">
        <w:t>Develop an understanding of their treatment and its challenges</w:t>
      </w:r>
    </w:p>
    <w:p w14:paraId="1C8FD9E0" w14:textId="6BAB0612" w:rsidR="00AD1713" w:rsidRPr="00AD1713" w:rsidRDefault="00AD1713" w:rsidP="00FF36DA">
      <w:pPr>
        <w:pStyle w:val="ListParagraph"/>
        <w:numPr>
          <w:ilvl w:val="1"/>
          <w:numId w:val="1"/>
        </w:numPr>
      </w:pPr>
      <w:r w:rsidRPr="00AD1713">
        <w:t>Develop good treatment-taking behavior</w:t>
      </w:r>
      <w:r w:rsidR="005D15A0">
        <w:t>s</w:t>
      </w:r>
    </w:p>
    <w:p w14:paraId="7173243C" w14:textId="6D07E5B7" w:rsidR="00C92764" w:rsidRPr="00B75528" w:rsidRDefault="00C92764" w:rsidP="00C92764">
      <w:pPr>
        <w:pStyle w:val="ListParagraph"/>
        <w:numPr>
          <w:ilvl w:val="1"/>
          <w:numId w:val="1"/>
        </w:numPr>
      </w:pPr>
      <w:r>
        <w:t>Decide when they can take a break from taking their medicine</w:t>
      </w:r>
      <w:r w:rsidR="005D15A0">
        <w:t>s</w:t>
      </w:r>
    </w:p>
    <w:p w14:paraId="3E22D05D" w14:textId="1B14CA31" w:rsidR="005A36F0" w:rsidRDefault="005A36F0" w:rsidP="005A36F0">
      <w:pPr>
        <w:pStyle w:val="ListParagraph"/>
        <w:numPr>
          <w:ilvl w:val="1"/>
          <w:numId w:val="1"/>
        </w:numPr>
      </w:pPr>
      <w:r w:rsidRPr="00AD1713">
        <w:t>Set goals for their treatment</w:t>
      </w:r>
    </w:p>
    <w:p w14:paraId="393E0F22" w14:textId="2507A228" w:rsidR="00AD1713" w:rsidRPr="00AD1713" w:rsidRDefault="00AD1713" w:rsidP="00C5244D">
      <w:pPr>
        <w:pStyle w:val="ListParagraph"/>
        <w:numPr>
          <w:ilvl w:val="1"/>
          <w:numId w:val="1"/>
        </w:numPr>
        <w:spacing w:after="0"/>
      </w:pPr>
      <w:r w:rsidRPr="00AD1713">
        <w:t xml:space="preserve">Take their medicines correctly: </w:t>
      </w:r>
      <w:r w:rsidR="007B7EEA">
        <w:t>the correct</w:t>
      </w:r>
      <w:r w:rsidRPr="00AD1713">
        <w:t xml:space="preserve"> dose, </w:t>
      </w:r>
      <w:r w:rsidR="007B7EEA">
        <w:t>the correct</w:t>
      </w:r>
      <w:r w:rsidRPr="00AD1713">
        <w:t xml:space="preserve"> frequency, and </w:t>
      </w:r>
      <w:r w:rsidR="007B7EEA">
        <w:t>the correct</w:t>
      </w:r>
      <w:r w:rsidRPr="00AD1713">
        <w:t xml:space="preserve"> time</w:t>
      </w:r>
    </w:p>
    <w:p w14:paraId="1730BB7E" w14:textId="12BB0ABF" w:rsidR="00CE43E9" w:rsidRPr="00317F3E" w:rsidRDefault="00CE43E9" w:rsidP="00C5244D">
      <w:pPr>
        <w:spacing w:after="120"/>
        <w:ind w:firstLine="360"/>
        <w:rPr>
          <w:b/>
          <w:bCs/>
        </w:rPr>
      </w:pPr>
    </w:p>
    <w:p w14:paraId="537B45D0" w14:textId="1950CC89" w:rsidR="000E48A0" w:rsidRDefault="00895615" w:rsidP="000E48A0">
      <w:pPr>
        <w:pStyle w:val="ListParagraph"/>
        <w:numPr>
          <w:ilvl w:val="0"/>
          <w:numId w:val="1"/>
        </w:numPr>
      </w:pPr>
      <w:r w:rsidRPr="00895615">
        <w:t xml:space="preserve">Continuous adherence counseling </w:t>
      </w:r>
      <w:r w:rsidR="000E48A0">
        <w:t xml:space="preserve">is a </w:t>
      </w:r>
      <w:r w:rsidRPr="00895615">
        <w:t>multidisciplinary responsibility</w:t>
      </w:r>
      <w:r w:rsidR="000E48A0">
        <w:t xml:space="preserve"> and should take place during</w:t>
      </w:r>
      <w:r w:rsidRPr="00895615">
        <w:t xml:space="preserve"> all contact between the </w:t>
      </w:r>
      <w:r w:rsidR="001D1DC0">
        <w:t>client</w:t>
      </w:r>
      <w:r w:rsidR="001D1DC0" w:rsidRPr="00895615">
        <w:t xml:space="preserve"> </w:t>
      </w:r>
      <w:r w:rsidRPr="00895615">
        <w:t>and health provider</w:t>
      </w:r>
      <w:r w:rsidR="000E48A0">
        <w:t>/pharmacist.</w:t>
      </w:r>
      <w:r w:rsidRPr="00895615">
        <w:t xml:space="preserve"> </w:t>
      </w:r>
      <w:r w:rsidRPr="0065544C">
        <w:rPr>
          <w:i/>
          <w:iCs/>
        </w:rPr>
        <w:t>(</w:t>
      </w:r>
      <w:r w:rsidR="00920DC6">
        <w:rPr>
          <w:i/>
          <w:iCs/>
        </w:rPr>
        <w:t xml:space="preserve">Indicate </w:t>
      </w:r>
      <w:r w:rsidR="000E48A0" w:rsidRPr="0065544C">
        <w:rPr>
          <w:i/>
          <w:iCs/>
        </w:rPr>
        <w:t>True or False</w:t>
      </w:r>
      <w:r w:rsidRPr="0065544C">
        <w:rPr>
          <w:i/>
          <w:iCs/>
        </w:rPr>
        <w:t>)</w:t>
      </w:r>
      <w:r w:rsidRPr="00895615">
        <w:t xml:space="preserve"> </w:t>
      </w:r>
    </w:p>
    <w:p w14:paraId="2E7AB00F" w14:textId="77777777" w:rsidR="0055597C" w:rsidRDefault="0055597C" w:rsidP="0055597C">
      <w:pPr>
        <w:pStyle w:val="ListParagraph"/>
        <w:numPr>
          <w:ilvl w:val="1"/>
          <w:numId w:val="1"/>
        </w:numPr>
        <w:spacing w:before="120" w:after="0"/>
        <w:contextualSpacing w:val="0"/>
      </w:pPr>
      <w:r>
        <w:t>True</w:t>
      </w:r>
    </w:p>
    <w:p w14:paraId="33C104F2" w14:textId="77777777" w:rsidR="0055597C" w:rsidRDefault="0055597C" w:rsidP="0055597C">
      <w:pPr>
        <w:pStyle w:val="ListParagraph"/>
        <w:numPr>
          <w:ilvl w:val="1"/>
          <w:numId w:val="1"/>
        </w:numPr>
        <w:spacing w:before="120" w:after="0"/>
        <w:contextualSpacing w:val="0"/>
      </w:pPr>
      <w:r>
        <w:t>False</w:t>
      </w:r>
    </w:p>
    <w:p w14:paraId="3B321C3F" w14:textId="68428274" w:rsidR="00895615" w:rsidRPr="0055597C" w:rsidRDefault="00895615" w:rsidP="00C5244D">
      <w:pPr>
        <w:spacing w:after="120"/>
        <w:ind w:firstLine="360"/>
      </w:pPr>
    </w:p>
    <w:p w14:paraId="61F6CE15" w14:textId="3CAFC4DE" w:rsidR="0059247F" w:rsidRPr="0059247F" w:rsidRDefault="0059247F" w:rsidP="009355E1">
      <w:pPr>
        <w:pStyle w:val="ListParagraph"/>
        <w:numPr>
          <w:ilvl w:val="0"/>
          <w:numId w:val="1"/>
        </w:numPr>
      </w:pPr>
      <w:r>
        <w:t xml:space="preserve">The </w:t>
      </w:r>
      <w:r w:rsidR="00281E0D">
        <w:t xml:space="preserve">gold standard for </w:t>
      </w:r>
      <w:r w:rsidR="00046420">
        <w:t xml:space="preserve">the </w:t>
      </w:r>
      <w:r w:rsidR="00281E0D">
        <w:t>adherence</w:t>
      </w:r>
      <w:r w:rsidR="00452C6C">
        <w:t xml:space="preserve"> rate</w:t>
      </w:r>
      <w:r w:rsidR="00046420">
        <w:t xml:space="preserve"> needed</w:t>
      </w:r>
      <w:r w:rsidR="00452C6C">
        <w:t xml:space="preserve"> to </w:t>
      </w:r>
      <w:r w:rsidR="00281E0D">
        <w:t>reach viral suppression is</w:t>
      </w:r>
      <w:r w:rsidR="00046420">
        <w:t>:</w:t>
      </w:r>
      <w:r w:rsidR="00EB1AAF">
        <w:t xml:space="preserve"> </w:t>
      </w:r>
      <w:r w:rsidR="00EB1AAF" w:rsidRPr="0065544C">
        <w:rPr>
          <w:i/>
          <w:iCs/>
        </w:rPr>
        <w:t>(</w:t>
      </w:r>
      <w:r w:rsidR="00046420" w:rsidRPr="0065544C">
        <w:rPr>
          <w:i/>
          <w:iCs/>
        </w:rPr>
        <w:t xml:space="preserve">Select </w:t>
      </w:r>
      <w:r w:rsidR="00EB1AAF" w:rsidRPr="0065544C">
        <w:rPr>
          <w:i/>
          <w:iCs/>
        </w:rPr>
        <w:t>one</w:t>
      </w:r>
      <w:r w:rsidR="00046420" w:rsidRPr="0065544C">
        <w:rPr>
          <w:i/>
          <w:iCs/>
        </w:rPr>
        <w:t>.</w:t>
      </w:r>
      <w:r w:rsidR="00A35490" w:rsidRPr="0065544C">
        <w:rPr>
          <w:i/>
          <w:iCs/>
        </w:rPr>
        <w:t>)</w:t>
      </w:r>
    </w:p>
    <w:p w14:paraId="472911A0" w14:textId="3E205E54" w:rsidR="00317F3E" w:rsidRDefault="00184992" w:rsidP="00452C6C">
      <w:pPr>
        <w:pStyle w:val="ListParagraph"/>
        <w:numPr>
          <w:ilvl w:val="1"/>
          <w:numId w:val="1"/>
        </w:numPr>
      </w:pPr>
      <w:r>
        <w:t>90</w:t>
      </w:r>
      <w:r w:rsidR="00046420">
        <w:t>–</w:t>
      </w:r>
      <w:r>
        <w:t>95%</w:t>
      </w:r>
    </w:p>
    <w:p w14:paraId="01629FA4" w14:textId="7ACF82A5" w:rsidR="00184992" w:rsidRDefault="00184992" w:rsidP="00452C6C">
      <w:pPr>
        <w:pStyle w:val="ListParagraph"/>
        <w:numPr>
          <w:ilvl w:val="1"/>
          <w:numId w:val="1"/>
        </w:numPr>
      </w:pPr>
      <w:r>
        <w:t>85</w:t>
      </w:r>
      <w:r w:rsidR="00046420">
        <w:t>–</w:t>
      </w:r>
      <w:r>
        <w:t>90%</w:t>
      </w:r>
    </w:p>
    <w:p w14:paraId="75E215FE" w14:textId="05D3F4BF" w:rsidR="00184992" w:rsidRDefault="006C708D" w:rsidP="00452C6C">
      <w:pPr>
        <w:pStyle w:val="ListParagraph"/>
        <w:numPr>
          <w:ilvl w:val="1"/>
          <w:numId w:val="1"/>
        </w:numPr>
      </w:pPr>
      <w:r>
        <w:t>80</w:t>
      </w:r>
      <w:r w:rsidR="00046420">
        <w:t>–</w:t>
      </w:r>
      <w:r>
        <w:t>85%</w:t>
      </w:r>
    </w:p>
    <w:p w14:paraId="7957F4E4" w14:textId="2F610028" w:rsidR="006C708D" w:rsidRDefault="006C708D" w:rsidP="009355E1">
      <w:pPr>
        <w:pStyle w:val="ListParagraph"/>
        <w:numPr>
          <w:ilvl w:val="1"/>
          <w:numId w:val="1"/>
        </w:numPr>
        <w:spacing w:after="0"/>
      </w:pPr>
      <w:r>
        <w:t>75</w:t>
      </w:r>
      <w:r w:rsidR="00046420">
        <w:t>–</w:t>
      </w:r>
      <w:r>
        <w:t>89%</w:t>
      </w:r>
    </w:p>
    <w:p w14:paraId="7A7C778A" w14:textId="708F9DD2" w:rsidR="00A35490" w:rsidRDefault="00A35490" w:rsidP="00C5244D">
      <w:pPr>
        <w:spacing w:after="120"/>
        <w:ind w:firstLine="360"/>
      </w:pPr>
    </w:p>
    <w:p w14:paraId="57D6FF9F" w14:textId="12C68739" w:rsidR="00CE43E9" w:rsidRDefault="004C1DB6" w:rsidP="00463552">
      <w:pPr>
        <w:pStyle w:val="ListParagraph"/>
        <w:numPr>
          <w:ilvl w:val="0"/>
          <w:numId w:val="1"/>
        </w:numPr>
      </w:pPr>
      <w:r>
        <w:t xml:space="preserve">ART clients </w:t>
      </w:r>
      <w:r w:rsidR="00A74456">
        <w:t>with poor adherence who experience t</w:t>
      </w:r>
      <w:r w:rsidR="00A600A5" w:rsidRPr="00A600A5">
        <w:t xml:space="preserve">reatment failure </w:t>
      </w:r>
      <w:r w:rsidR="00A74456">
        <w:t xml:space="preserve">will still be able to </w:t>
      </w:r>
      <w:r w:rsidR="00EC6610">
        <w:t xml:space="preserve">continue their ART through </w:t>
      </w:r>
      <w:r w:rsidR="00046420">
        <w:t xml:space="preserve">a </w:t>
      </w:r>
      <w:r w:rsidR="00EC6610">
        <w:t xml:space="preserve">DDD outlet. </w:t>
      </w:r>
      <w:r w:rsidR="00EC6610" w:rsidRPr="0065544C">
        <w:rPr>
          <w:i/>
          <w:iCs/>
        </w:rPr>
        <w:t>(</w:t>
      </w:r>
      <w:r w:rsidR="00920DC6">
        <w:rPr>
          <w:i/>
          <w:iCs/>
        </w:rPr>
        <w:t xml:space="preserve">Indicate </w:t>
      </w:r>
      <w:r w:rsidR="00EC6610" w:rsidRPr="0065544C">
        <w:rPr>
          <w:i/>
          <w:iCs/>
        </w:rPr>
        <w:t>True or False)</w:t>
      </w:r>
      <w:r w:rsidR="00463552">
        <w:t xml:space="preserve"> </w:t>
      </w:r>
    </w:p>
    <w:p w14:paraId="08E80E4A" w14:textId="77777777" w:rsidR="0055597C" w:rsidRDefault="0055597C" w:rsidP="0055597C">
      <w:pPr>
        <w:pStyle w:val="ListParagraph"/>
        <w:numPr>
          <w:ilvl w:val="1"/>
          <w:numId w:val="1"/>
        </w:numPr>
        <w:spacing w:before="120" w:after="0"/>
        <w:contextualSpacing w:val="0"/>
      </w:pPr>
      <w:r>
        <w:t>True</w:t>
      </w:r>
    </w:p>
    <w:p w14:paraId="72AF34F0" w14:textId="61EBF9BC" w:rsidR="00463552" w:rsidRDefault="0055597C" w:rsidP="00665A45">
      <w:pPr>
        <w:pStyle w:val="ListParagraph"/>
        <w:numPr>
          <w:ilvl w:val="1"/>
          <w:numId w:val="1"/>
        </w:numPr>
        <w:spacing w:before="120" w:after="0"/>
        <w:contextualSpacing w:val="0"/>
      </w:pPr>
      <w:r>
        <w:t>False</w:t>
      </w:r>
    </w:p>
    <w:p w14:paraId="6F83BEC5" w14:textId="77777777" w:rsidR="002A790A" w:rsidRDefault="002A790A" w:rsidP="00CE43E9">
      <w:pPr>
        <w:sectPr w:rsidR="002A790A" w:rsidSect="00974C7A"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AB748C1" w14:textId="4A929B2A" w:rsidR="002A790A" w:rsidRPr="00187DF8" w:rsidRDefault="002A790A" w:rsidP="002A790A">
      <w:pPr>
        <w:pStyle w:val="Heading2"/>
      </w:pPr>
      <w:r w:rsidRPr="00187DF8">
        <w:lastRenderedPageBreak/>
        <w:t>Session 3</w:t>
      </w:r>
      <w:r>
        <w:t xml:space="preserve"> </w:t>
      </w:r>
      <w:r w:rsidR="008F6486">
        <w:t>Answer Key</w:t>
      </w:r>
      <w:r>
        <w:t xml:space="preserve">: </w:t>
      </w:r>
      <w:r w:rsidRPr="005E008A">
        <w:t>Pharmacovigilance, Dispensing, and Adherence</w:t>
      </w:r>
    </w:p>
    <w:p w14:paraId="146F02EF" w14:textId="77777777" w:rsidR="002A790A" w:rsidRPr="004D556B" w:rsidRDefault="002A790A" w:rsidP="002A790A">
      <w:pPr>
        <w:pStyle w:val="Heading3"/>
        <w:spacing w:before="240" w:after="120"/>
        <w:rPr>
          <w:rStyle w:val="IntenseEmphasis"/>
        </w:rPr>
      </w:pPr>
      <w:r w:rsidRPr="004D556B">
        <w:rPr>
          <w:rStyle w:val="IntenseEmphasis"/>
        </w:rPr>
        <w:t>Pharmacovigilance</w:t>
      </w:r>
    </w:p>
    <w:p w14:paraId="01D0571B" w14:textId="77777777" w:rsidR="002A790A" w:rsidRDefault="002A790A" w:rsidP="002A790A">
      <w:pPr>
        <w:pStyle w:val="ListParagraph"/>
        <w:numPr>
          <w:ilvl w:val="0"/>
          <w:numId w:val="10"/>
        </w:numPr>
      </w:pPr>
      <w:r w:rsidRPr="00187DF8">
        <w:t xml:space="preserve">Pharmacovigilance </w:t>
      </w:r>
      <w:r>
        <w:t xml:space="preserve">includes activities intended to: </w:t>
      </w:r>
      <w:r w:rsidRPr="0065544C">
        <w:rPr>
          <w:i/>
          <w:iCs/>
        </w:rPr>
        <w:t>(Select all that apply.)</w:t>
      </w:r>
    </w:p>
    <w:p w14:paraId="30AA56D7" w14:textId="77777777" w:rsidR="002A790A" w:rsidRPr="008F6486" w:rsidRDefault="002A790A" w:rsidP="002A790A">
      <w:pPr>
        <w:pStyle w:val="ListParagraph"/>
        <w:numPr>
          <w:ilvl w:val="1"/>
          <w:numId w:val="10"/>
        </w:numPr>
        <w:rPr>
          <w:b/>
          <w:bCs/>
        </w:rPr>
      </w:pPr>
      <w:r w:rsidRPr="008F6486">
        <w:rPr>
          <w:b/>
          <w:bCs/>
        </w:rPr>
        <w:t xml:space="preserve">Detect adverse effects or other drug-related </w:t>
      </w:r>
      <w:proofErr w:type="gramStart"/>
      <w:r w:rsidRPr="008F6486">
        <w:rPr>
          <w:b/>
          <w:bCs/>
        </w:rPr>
        <w:t>problems</w:t>
      </w:r>
      <w:proofErr w:type="gramEnd"/>
    </w:p>
    <w:p w14:paraId="11D23A25" w14:textId="77777777" w:rsidR="002A790A" w:rsidRPr="008F6486" w:rsidRDefault="002A790A" w:rsidP="002A790A">
      <w:pPr>
        <w:pStyle w:val="ListParagraph"/>
        <w:numPr>
          <w:ilvl w:val="1"/>
          <w:numId w:val="10"/>
        </w:numPr>
        <w:rPr>
          <w:b/>
          <w:bCs/>
        </w:rPr>
      </w:pPr>
      <w:r w:rsidRPr="008F6486">
        <w:rPr>
          <w:b/>
          <w:bCs/>
        </w:rPr>
        <w:t xml:space="preserve">Assess adverse effects or other drug-related </w:t>
      </w:r>
      <w:proofErr w:type="gramStart"/>
      <w:r w:rsidRPr="008F6486">
        <w:rPr>
          <w:b/>
          <w:bCs/>
        </w:rPr>
        <w:t>problems</w:t>
      </w:r>
      <w:proofErr w:type="gramEnd"/>
    </w:p>
    <w:p w14:paraId="490D6539" w14:textId="77777777" w:rsidR="002A790A" w:rsidRPr="008F6486" w:rsidRDefault="002A790A" w:rsidP="002A790A">
      <w:pPr>
        <w:pStyle w:val="ListParagraph"/>
        <w:numPr>
          <w:ilvl w:val="1"/>
          <w:numId w:val="10"/>
        </w:numPr>
        <w:rPr>
          <w:b/>
          <w:bCs/>
        </w:rPr>
      </w:pPr>
      <w:r w:rsidRPr="008F6486">
        <w:rPr>
          <w:b/>
          <w:bCs/>
        </w:rPr>
        <w:t xml:space="preserve">Understand adverse effects or other drug-related </w:t>
      </w:r>
      <w:proofErr w:type="gramStart"/>
      <w:r w:rsidRPr="008F6486">
        <w:rPr>
          <w:b/>
          <w:bCs/>
        </w:rPr>
        <w:t>problems</w:t>
      </w:r>
      <w:proofErr w:type="gramEnd"/>
    </w:p>
    <w:p w14:paraId="21F115FF" w14:textId="77777777" w:rsidR="002A790A" w:rsidRPr="008F6486" w:rsidRDefault="002A790A" w:rsidP="002A790A">
      <w:pPr>
        <w:pStyle w:val="ListParagraph"/>
        <w:numPr>
          <w:ilvl w:val="1"/>
          <w:numId w:val="10"/>
        </w:numPr>
        <w:rPr>
          <w:b/>
          <w:bCs/>
        </w:rPr>
      </w:pPr>
      <w:r w:rsidRPr="008F6486">
        <w:rPr>
          <w:b/>
          <w:bCs/>
        </w:rPr>
        <w:t xml:space="preserve">Prevent adverse effects or other drug-related </w:t>
      </w:r>
      <w:proofErr w:type="gramStart"/>
      <w:r w:rsidRPr="008F6486">
        <w:rPr>
          <w:b/>
          <w:bCs/>
        </w:rPr>
        <w:t>problems</w:t>
      </w:r>
      <w:proofErr w:type="gramEnd"/>
    </w:p>
    <w:p w14:paraId="38E5ACC2" w14:textId="77777777" w:rsidR="002A790A" w:rsidRDefault="002A790A" w:rsidP="002A790A">
      <w:pPr>
        <w:pStyle w:val="ListParagraph"/>
        <w:numPr>
          <w:ilvl w:val="1"/>
          <w:numId w:val="10"/>
        </w:numPr>
        <w:spacing w:after="0"/>
      </w:pPr>
      <w:r>
        <w:t>Treat</w:t>
      </w:r>
      <w:r w:rsidRPr="00187DF8">
        <w:t xml:space="preserve"> adverse effects or other drug-related </w:t>
      </w:r>
      <w:proofErr w:type="gramStart"/>
      <w:r w:rsidRPr="00187DF8">
        <w:t>problems</w:t>
      </w:r>
      <w:proofErr w:type="gramEnd"/>
    </w:p>
    <w:p w14:paraId="60C13455" w14:textId="77777777" w:rsidR="00E371FA" w:rsidRDefault="00E371FA" w:rsidP="00CE4411">
      <w:pPr>
        <w:spacing w:after="120"/>
        <w:ind w:firstLine="360"/>
        <w:rPr>
          <w:b/>
          <w:bCs/>
        </w:rPr>
      </w:pPr>
    </w:p>
    <w:p w14:paraId="3EE5E88D" w14:textId="58C19B02" w:rsidR="002A790A" w:rsidRDefault="002A790A" w:rsidP="002A790A">
      <w:pPr>
        <w:pStyle w:val="ListParagraph"/>
        <w:numPr>
          <w:ilvl w:val="0"/>
          <w:numId w:val="10"/>
        </w:numPr>
      </w:pPr>
      <w:r>
        <w:t>One aim of pharmacovigilance is to e</w:t>
      </w:r>
      <w:r w:rsidRPr="00A066B9">
        <w:t>ncourage the safe, rational</w:t>
      </w:r>
      <w:r>
        <w:t>,</w:t>
      </w:r>
      <w:r w:rsidRPr="00A066B9">
        <w:t xml:space="preserve"> and more effective use of medicines</w:t>
      </w:r>
      <w:r>
        <w:t xml:space="preserve">. </w:t>
      </w:r>
      <w:r w:rsidRPr="0065544C">
        <w:rPr>
          <w:i/>
          <w:iCs/>
        </w:rPr>
        <w:t>(</w:t>
      </w:r>
      <w:r w:rsidR="00920DC6">
        <w:rPr>
          <w:i/>
          <w:iCs/>
        </w:rPr>
        <w:t xml:space="preserve">Indicate </w:t>
      </w:r>
      <w:r w:rsidRPr="00CE4411">
        <w:rPr>
          <w:i/>
          <w:iCs/>
        </w:rPr>
        <w:t>True</w:t>
      </w:r>
      <w:r w:rsidRPr="0065544C">
        <w:rPr>
          <w:i/>
          <w:iCs/>
        </w:rPr>
        <w:t xml:space="preserve"> or False)</w:t>
      </w:r>
    </w:p>
    <w:p w14:paraId="26C07BA9" w14:textId="77777777" w:rsidR="00CE4411" w:rsidRPr="00CE4411" w:rsidRDefault="00CE4411" w:rsidP="00CE4411">
      <w:pPr>
        <w:pStyle w:val="ListParagraph"/>
        <w:numPr>
          <w:ilvl w:val="1"/>
          <w:numId w:val="10"/>
        </w:numPr>
        <w:spacing w:after="0"/>
        <w:contextualSpacing w:val="0"/>
        <w:rPr>
          <w:b/>
          <w:bCs/>
        </w:rPr>
      </w:pPr>
      <w:r w:rsidRPr="00CE4411">
        <w:rPr>
          <w:b/>
          <w:bCs/>
        </w:rPr>
        <w:t>True</w:t>
      </w:r>
    </w:p>
    <w:p w14:paraId="4154C561" w14:textId="77777777" w:rsidR="00CE4411" w:rsidRDefault="00CE4411" w:rsidP="00CE4411">
      <w:pPr>
        <w:pStyle w:val="ListParagraph"/>
        <w:numPr>
          <w:ilvl w:val="1"/>
          <w:numId w:val="10"/>
        </w:numPr>
        <w:spacing w:after="0"/>
        <w:contextualSpacing w:val="0"/>
      </w:pPr>
      <w:r>
        <w:t>False</w:t>
      </w:r>
    </w:p>
    <w:p w14:paraId="38ED490E" w14:textId="77777777" w:rsidR="002A790A" w:rsidRDefault="002A790A" w:rsidP="00CE4411">
      <w:pPr>
        <w:spacing w:after="120"/>
        <w:ind w:firstLine="360"/>
        <w:rPr>
          <w:b/>
          <w:bCs/>
        </w:rPr>
      </w:pPr>
    </w:p>
    <w:p w14:paraId="021863D9" w14:textId="77777777" w:rsidR="002A790A" w:rsidRDefault="002A790A" w:rsidP="002A790A">
      <w:pPr>
        <w:pStyle w:val="ListParagraph"/>
        <w:numPr>
          <w:ilvl w:val="0"/>
          <w:numId w:val="10"/>
        </w:numPr>
      </w:pPr>
      <w:r>
        <w:t>A s</w:t>
      </w:r>
      <w:r w:rsidRPr="00A066B9">
        <w:t xml:space="preserve">ide </w:t>
      </w:r>
      <w:r>
        <w:t>e</w:t>
      </w:r>
      <w:r w:rsidRPr="00A066B9">
        <w:t>ffect</w:t>
      </w:r>
      <w:r>
        <w:t xml:space="preserve"> is</w:t>
      </w:r>
      <w:r w:rsidRPr="00A066B9">
        <w:t xml:space="preserve"> any unintended effect of a medic</w:t>
      </w:r>
      <w:r>
        <w:t xml:space="preserve">ine that occurs: </w:t>
      </w:r>
      <w:r w:rsidRPr="0065544C">
        <w:rPr>
          <w:i/>
          <w:iCs/>
        </w:rPr>
        <w:t>(Select one.)</w:t>
      </w:r>
    </w:p>
    <w:p w14:paraId="7CBB336D" w14:textId="77777777" w:rsidR="002A790A" w:rsidRDefault="002A790A" w:rsidP="002A790A">
      <w:pPr>
        <w:pStyle w:val="ListParagraph"/>
        <w:numPr>
          <w:ilvl w:val="0"/>
          <w:numId w:val="11"/>
        </w:numPr>
      </w:pPr>
      <w:r>
        <w:t>When instructions on how to take it are not followed</w:t>
      </w:r>
    </w:p>
    <w:p w14:paraId="34B0D443" w14:textId="77777777" w:rsidR="002A790A" w:rsidRPr="008F6486" w:rsidRDefault="002A790A" w:rsidP="002A790A">
      <w:pPr>
        <w:pStyle w:val="ListParagraph"/>
        <w:numPr>
          <w:ilvl w:val="0"/>
          <w:numId w:val="11"/>
        </w:numPr>
        <w:rPr>
          <w:b/>
          <w:bCs/>
        </w:rPr>
      </w:pPr>
      <w:r w:rsidRPr="008F6486">
        <w:rPr>
          <w:b/>
          <w:bCs/>
        </w:rPr>
        <w:t>When the medicine is taken as directed/prescribed</w:t>
      </w:r>
    </w:p>
    <w:p w14:paraId="7ECBDBE3" w14:textId="77777777" w:rsidR="002A790A" w:rsidRDefault="002A790A" w:rsidP="00A74496">
      <w:pPr>
        <w:pStyle w:val="ListParagraph"/>
        <w:numPr>
          <w:ilvl w:val="0"/>
          <w:numId w:val="11"/>
        </w:numPr>
        <w:spacing w:after="0"/>
      </w:pPr>
      <w:r>
        <w:t>When the medicine is taken beyond the expiration date</w:t>
      </w:r>
    </w:p>
    <w:p w14:paraId="698DF912" w14:textId="77777777" w:rsidR="002A790A" w:rsidRDefault="002A790A" w:rsidP="00CE4411">
      <w:pPr>
        <w:spacing w:after="120"/>
        <w:ind w:firstLine="360"/>
        <w:rPr>
          <w:b/>
          <w:bCs/>
        </w:rPr>
      </w:pPr>
    </w:p>
    <w:p w14:paraId="06991311" w14:textId="0EA4CFD4" w:rsidR="002A790A" w:rsidRDefault="002A790A" w:rsidP="002A790A">
      <w:pPr>
        <w:pStyle w:val="ListParagraph"/>
        <w:numPr>
          <w:ilvl w:val="0"/>
          <w:numId w:val="10"/>
        </w:numPr>
      </w:pPr>
      <w:r w:rsidRPr="00E46E66">
        <w:t>Spontaneous reporting</w:t>
      </w:r>
      <w:r>
        <w:t xml:space="preserve"> r</w:t>
      </w:r>
      <w:r w:rsidRPr="003539F1">
        <w:t xml:space="preserve">elies entirely on the motivation of individuals to report suspected </w:t>
      </w:r>
      <w:r>
        <w:t xml:space="preserve">adverse drug reactions </w:t>
      </w:r>
      <w:r w:rsidRPr="003539F1">
        <w:t>to a local or national pharmacovigilance center</w:t>
      </w:r>
      <w:r>
        <w:t xml:space="preserve">. </w:t>
      </w:r>
      <w:r w:rsidR="000F786F">
        <w:br/>
      </w:r>
      <w:r w:rsidRPr="0065544C">
        <w:rPr>
          <w:i/>
          <w:iCs/>
        </w:rPr>
        <w:t>(</w:t>
      </w:r>
      <w:r w:rsidR="00BD3435">
        <w:rPr>
          <w:i/>
          <w:iCs/>
        </w:rPr>
        <w:t xml:space="preserve">Indicate </w:t>
      </w:r>
      <w:r w:rsidRPr="000F786F">
        <w:rPr>
          <w:i/>
          <w:iCs/>
        </w:rPr>
        <w:t>True</w:t>
      </w:r>
      <w:r w:rsidRPr="0065544C">
        <w:rPr>
          <w:i/>
          <w:iCs/>
        </w:rPr>
        <w:t xml:space="preserve"> or False)</w:t>
      </w:r>
    </w:p>
    <w:p w14:paraId="18E922B1" w14:textId="77777777" w:rsidR="000F786F" w:rsidRPr="00CE4411" w:rsidRDefault="000F786F" w:rsidP="000F786F">
      <w:pPr>
        <w:pStyle w:val="ListParagraph"/>
        <w:numPr>
          <w:ilvl w:val="1"/>
          <w:numId w:val="10"/>
        </w:numPr>
        <w:spacing w:after="0"/>
        <w:contextualSpacing w:val="0"/>
        <w:rPr>
          <w:b/>
          <w:bCs/>
        </w:rPr>
      </w:pPr>
      <w:r w:rsidRPr="00CE4411">
        <w:rPr>
          <w:b/>
          <w:bCs/>
        </w:rPr>
        <w:t>True</w:t>
      </w:r>
    </w:p>
    <w:p w14:paraId="42E490A1" w14:textId="77777777" w:rsidR="000F786F" w:rsidRDefault="000F786F" w:rsidP="000F786F">
      <w:pPr>
        <w:pStyle w:val="ListParagraph"/>
        <w:numPr>
          <w:ilvl w:val="1"/>
          <w:numId w:val="10"/>
        </w:numPr>
        <w:spacing w:after="0"/>
        <w:contextualSpacing w:val="0"/>
      </w:pPr>
      <w:r>
        <w:t>False</w:t>
      </w:r>
    </w:p>
    <w:p w14:paraId="0F43DD3C" w14:textId="77777777" w:rsidR="002A790A" w:rsidRDefault="002A790A" w:rsidP="00CE4411">
      <w:pPr>
        <w:spacing w:after="120"/>
        <w:ind w:firstLine="360"/>
      </w:pPr>
    </w:p>
    <w:p w14:paraId="398AFA59" w14:textId="7D820DDC" w:rsidR="002A790A" w:rsidRDefault="002A790A" w:rsidP="002A790A">
      <w:pPr>
        <w:pStyle w:val="ListParagraph"/>
        <w:numPr>
          <w:ilvl w:val="0"/>
          <w:numId w:val="10"/>
        </w:numPr>
      </w:pPr>
      <w:r w:rsidRPr="00A066B9">
        <w:t xml:space="preserve">Pharmacovigilance </w:t>
      </w:r>
      <w:r>
        <w:t>cannot detect</w:t>
      </w:r>
      <w:r w:rsidRPr="00A066B9">
        <w:t xml:space="preserve"> less common, but sometimes </w:t>
      </w:r>
      <w:proofErr w:type="gramStart"/>
      <w:r w:rsidRPr="00A066B9">
        <w:t>very serious</w:t>
      </w:r>
      <w:proofErr w:type="gramEnd"/>
      <w:r>
        <w:t>,</w:t>
      </w:r>
      <w:r w:rsidRPr="00A066B9">
        <w:t xml:space="preserve"> adverse drug reactions</w:t>
      </w:r>
      <w:r>
        <w:t xml:space="preserve">. </w:t>
      </w:r>
      <w:r w:rsidRPr="0065544C">
        <w:rPr>
          <w:i/>
          <w:iCs/>
        </w:rPr>
        <w:t>(</w:t>
      </w:r>
      <w:r w:rsidR="00920DC6">
        <w:rPr>
          <w:i/>
          <w:iCs/>
        </w:rPr>
        <w:t xml:space="preserve">Indicate </w:t>
      </w:r>
      <w:r w:rsidRPr="0065544C">
        <w:rPr>
          <w:i/>
          <w:iCs/>
        </w:rPr>
        <w:t xml:space="preserve">True or </w:t>
      </w:r>
      <w:r w:rsidRPr="00A74496">
        <w:rPr>
          <w:i/>
          <w:iCs/>
        </w:rPr>
        <w:t>False</w:t>
      </w:r>
      <w:r w:rsidRPr="0065544C">
        <w:rPr>
          <w:i/>
          <w:iCs/>
        </w:rPr>
        <w:t>)</w:t>
      </w:r>
    </w:p>
    <w:p w14:paraId="3EF9EE2A" w14:textId="77777777" w:rsidR="000F786F" w:rsidRPr="00A74496" w:rsidRDefault="000F786F" w:rsidP="000F786F">
      <w:pPr>
        <w:pStyle w:val="ListParagraph"/>
        <w:numPr>
          <w:ilvl w:val="1"/>
          <w:numId w:val="10"/>
        </w:numPr>
        <w:spacing w:after="0"/>
        <w:contextualSpacing w:val="0"/>
      </w:pPr>
      <w:r w:rsidRPr="00A74496">
        <w:t>True</w:t>
      </w:r>
    </w:p>
    <w:p w14:paraId="1532A032" w14:textId="77777777" w:rsidR="000F786F" w:rsidRPr="00A74496" w:rsidRDefault="000F786F" w:rsidP="000F786F">
      <w:pPr>
        <w:pStyle w:val="ListParagraph"/>
        <w:numPr>
          <w:ilvl w:val="1"/>
          <w:numId w:val="10"/>
        </w:numPr>
        <w:spacing w:after="0"/>
        <w:contextualSpacing w:val="0"/>
        <w:rPr>
          <w:b/>
          <w:bCs/>
        </w:rPr>
      </w:pPr>
      <w:r w:rsidRPr="00A74496">
        <w:rPr>
          <w:b/>
          <w:bCs/>
        </w:rPr>
        <w:t>False</w:t>
      </w:r>
    </w:p>
    <w:p w14:paraId="23B300F9" w14:textId="1A5D30DB" w:rsidR="002A790A" w:rsidRPr="00BE1567" w:rsidRDefault="002A790A" w:rsidP="005A6BBC">
      <w:pPr>
        <w:pStyle w:val="ListParagraph"/>
        <w:spacing w:after="0"/>
        <w:ind w:left="360"/>
      </w:pPr>
    </w:p>
    <w:p w14:paraId="253925BA" w14:textId="77777777" w:rsidR="002A790A" w:rsidRPr="00836D51" w:rsidRDefault="002A790A" w:rsidP="002A790A">
      <w:pPr>
        <w:pStyle w:val="Heading3"/>
        <w:spacing w:before="240" w:after="120"/>
        <w:rPr>
          <w:rStyle w:val="IntenseEmphasis"/>
        </w:rPr>
      </w:pPr>
      <w:r w:rsidRPr="00836D51">
        <w:rPr>
          <w:rStyle w:val="IntenseEmphasis"/>
        </w:rPr>
        <w:t>Drug dispensing</w:t>
      </w:r>
    </w:p>
    <w:p w14:paraId="1C691F2C" w14:textId="77777777" w:rsidR="002A790A" w:rsidRDefault="002A790A" w:rsidP="00624291">
      <w:pPr>
        <w:pStyle w:val="ListParagraph"/>
        <w:numPr>
          <w:ilvl w:val="0"/>
          <w:numId w:val="10"/>
        </w:numPr>
        <w:spacing w:before="120"/>
      </w:pPr>
      <w:r>
        <w:t xml:space="preserve">What is the correct order of the steps for dispensing medicine? </w:t>
      </w:r>
      <w:r w:rsidRPr="0065544C">
        <w:rPr>
          <w:i/>
          <w:iCs/>
        </w:rPr>
        <w:t>(</w:t>
      </w:r>
      <w:r>
        <w:rPr>
          <w:i/>
          <w:iCs/>
        </w:rPr>
        <w:t>S</w:t>
      </w:r>
      <w:r w:rsidRPr="0065544C">
        <w:rPr>
          <w:i/>
          <w:iCs/>
        </w:rPr>
        <w:t>elect one</w:t>
      </w:r>
      <w:r>
        <w:rPr>
          <w:i/>
          <w:iCs/>
        </w:rPr>
        <w:t>.</w:t>
      </w:r>
      <w:r w:rsidRPr="0065544C">
        <w:rPr>
          <w:i/>
          <w:iCs/>
        </w:rPr>
        <w:t>)</w:t>
      </w:r>
    </w:p>
    <w:p w14:paraId="07DDA338" w14:textId="77777777" w:rsidR="002A790A" w:rsidRPr="00FC1DC1" w:rsidRDefault="002A790A" w:rsidP="002A790A">
      <w:pPr>
        <w:pStyle w:val="ListParagraph"/>
        <w:numPr>
          <w:ilvl w:val="1"/>
          <w:numId w:val="10"/>
        </w:numPr>
      </w:pPr>
      <w:r>
        <w:t xml:space="preserve">Prepare and check product; review; accept, and cross-check; supply and </w:t>
      </w:r>
      <w:proofErr w:type="gramStart"/>
      <w:r>
        <w:t>counsel</w:t>
      </w:r>
      <w:proofErr w:type="gramEnd"/>
    </w:p>
    <w:p w14:paraId="5CCB52B7" w14:textId="77777777" w:rsidR="002A790A" w:rsidRPr="008F6486" w:rsidRDefault="002A790A" w:rsidP="002A790A">
      <w:pPr>
        <w:pStyle w:val="ListParagraph"/>
        <w:numPr>
          <w:ilvl w:val="1"/>
          <w:numId w:val="10"/>
        </w:numPr>
        <w:rPr>
          <w:b/>
          <w:bCs/>
        </w:rPr>
      </w:pPr>
      <w:r w:rsidRPr="008F6486">
        <w:rPr>
          <w:b/>
          <w:bCs/>
        </w:rPr>
        <w:t xml:space="preserve">Accept and cross-check; review; prepare and check product; supply and </w:t>
      </w:r>
      <w:proofErr w:type="gramStart"/>
      <w:r w:rsidRPr="008F6486">
        <w:rPr>
          <w:b/>
          <w:bCs/>
        </w:rPr>
        <w:t>counsel</w:t>
      </w:r>
      <w:proofErr w:type="gramEnd"/>
    </w:p>
    <w:p w14:paraId="7F31193C" w14:textId="77777777" w:rsidR="002A790A" w:rsidRDefault="002A790A" w:rsidP="002A790A">
      <w:pPr>
        <w:pStyle w:val="ListParagraph"/>
        <w:numPr>
          <w:ilvl w:val="1"/>
          <w:numId w:val="10"/>
        </w:numPr>
      </w:pPr>
      <w:r>
        <w:t xml:space="preserve">Review, accept, and cross-check; prepare and check product; supply and </w:t>
      </w:r>
      <w:proofErr w:type="gramStart"/>
      <w:r>
        <w:t>counsel</w:t>
      </w:r>
      <w:proofErr w:type="gramEnd"/>
    </w:p>
    <w:p w14:paraId="19A1FC13" w14:textId="77777777" w:rsidR="002A790A" w:rsidRDefault="002A790A" w:rsidP="001C4A44">
      <w:pPr>
        <w:pStyle w:val="ListParagraph"/>
        <w:numPr>
          <w:ilvl w:val="1"/>
          <w:numId w:val="10"/>
        </w:numPr>
        <w:spacing w:after="0"/>
      </w:pPr>
      <w:r>
        <w:t xml:space="preserve">Accept and cross-check; supply and counsel; review; prepare and check </w:t>
      </w:r>
      <w:proofErr w:type="gramStart"/>
      <w:r>
        <w:t>product</w:t>
      </w:r>
      <w:proofErr w:type="gramEnd"/>
    </w:p>
    <w:p w14:paraId="7AF4C533" w14:textId="77777777" w:rsidR="002A790A" w:rsidRDefault="002A790A" w:rsidP="00CE4411">
      <w:pPr>
        <w:spacing w:after="120"/>
        <w:ind w:firstLine="360"/>
      </w:pPr>
    </w:p>
    <w:p w14:paraId="1B3E2672" w14:textId="181578BD" w:rsidR="002A790A" w:rsidRDefault="002A790A" w:rsidP="002A790A">
      <w:pPr>
        <w:pStyle w:val="ListParagraph"/>
        <w:numPr>
          <w:ilvl w:val="0"/>
          <w:numId w:val="10"/>
        </w:numPr>
        <w:rPr>
          <w:i/>
          <w:iCs/>
        </w:rPr>
      </w:pPr>
      <w:r>
        <w:t xml:space="preserve">It is not the pharmacist’s responsibility to counsel clients about possible </w:t>
      </w:r>
      <w:r w:rsidRPr="00411958">
        <w:t xml:space="preserve">side effects </w:t>
      </w:r>
      <w:r>
        <w:t xml:space="preserve">of the medicine </w:t>
      </w:r>
      <w:r w:rsidRPr="00411958">
        <w:t>and what to do if side effects occur</w:t>
      </w:r>
      <w:r>
        <w:t xml:space="preserve">. </w:t>
      </w:r>
      <w:r w:rsidRPr="0065544C">
        <w:rPr>
          <w:i/>
          <w:iCs/>
        </w:rPr>
        <w:t>(</w:t>
      </w:r>
      <w:r w:rsidR="00920DC6">
        <w:rPr>
          <w:i/>
          <w:iCs/>
        </w:rPr>
        <w:t xml:space="preserve">Indicate </w:t>
      </w:r>
      <w:r w:rsidRPr="0065544C">
        <w:rPr>
          <w:i/>
          <w:iCs/>
        </w:rPr>
        <w:t xml:space="preserve">True or </w:t>
      </w:r>
      <w:r w:rsidRPr="001C4A44">
        <w:rPr>
          <w:i/>
          <w:iCs/>
        </w:rPr>
        <w:t>False</w:t>
      </w:r>
      <w:r w:rsidRPr="0065544C">
        <w:rPr>
          <w:i/>
          <w:iCs/>
        </w:rPr>
        <w:t>)</w:t>
      </w:r>
    </w:p>
    <w:p w14:paraId="4054C009" w14:textId="77777777" w:rsidR="00A74496" w:rsidRPr="00A74496" w:rsidRDefault="00A74496" w:rsidP="00A74496">
      <w:pPr>
        <w:pStyle w:val="ListParagraph"/>
        <w:numPr>
          <w:ilvl w:val="1"/>
          <w:numId w:val="10"/>
        </w:numPr>
        <w:spacing w:after="0"/>
        <w:contextualSpacing w:val="0"/>
      </w:pPr>
      <w:r w:rsidRPr="00A74496">
        <w:t>True</w:t>
      </w:r>
    </w:p>
    <w:p w14:paraId="0E57E03B" w14:textId="77777777" w:rsidR="00A74496" w:rsidRPr="00A74496" w:rsidRDefault="00A74496" w:rsidP="00A74496">
      <w:pPr>
        <w:pStyle w:val="ListParagraph"/>
        <w:numPr>
          <w:ilvl w:val="1"/>
          <w:numId w:val="10"/>
        </w:numPr>
        <w:spacing w:after="0"/>
        <w:contextualSpacing w:val="0"/>
        <w:rPr>
          <w:b/>
          <w:bCs/>
        </w:rPr>
      </w:pPr>
      <w:r w:rsidRPr="00A74496">
        <w:rPr>
          <w:b/>
          <w:bCs/>
        </w:rPr>
        <w:t>False</w:t>
      </w:r>
    </w:p>
    <w:p w14:paraId="4E360B5D" w14:textId="77777777" w:rsidR="008F6486" w:rsidRDefault="008F6486" w:rsidP="002A790A">
      <w:pPr>
        <w:sectPr w:rsidR="008F6486" w:rsidSect="00974C7A"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2F5E0C7" w14:textId="77777777" w:rsidR="002A790A" w:rsidRDefault="002A790A" w:rsidP="002A790A">
      <w:pPr>
        <w:pStyle w:val="ListParagraph"/>
        <w:numPr>
          <w:ilvl w:val="0"/>
          <w:numId w:val="10"/>
        </w:numPr>
      </w:pPr>
      <w:r>
        <w:lastRenderedPageBreak/>
        <w:t xml:space="preserve">What actions are appropriate when the pharmacist dispenses ARVs? </w:t>
      </w:r>
      <w:r w:rsidRPr="0065544C">
        <w:rPr>
          <w:i/>
          <w:iCs/>
        </w:rPr>
        <w:t>(Select all that apply.)</w:t>
      </w:r>
    </w:p>
    <w:p w14:paraId="3DBD1A4B" w14:textId="77777777" w:rsidR="002A790A" w:rsidRPr="008F6486" w:rsidRDefault="002A790A" w:rsidP="002A790A">
      <w:pPr>
        <w:pStyle w:val="ListParagraph"/>
        <w:numPr>
          <w:ilvl w:val="1"/>
          <w:numId w:val="10"/>
        </w:numPr>
        <w:rPr>
          <w:b/>
          <w:bCs/>
        </w:rPr>
      </w:pPr>
      <w:r w:rsidRPr="008F6486">
        <w:rPr>
          <w:b/>
          <w:bCs/>
        </w:rPr>
        <w:t>State the names of the medicines and describe their appearance while giving directions on how to use them.</w:t>
      </w:r>
    </w:p>
    <w:p w14:paraId="1AA68D95" w14:textId="77777777" w:rsidR="002A790A" w:rsidRPr="00227602" w:rsidRDefault="002A790A" w:rsidP="002A790A">
      <w:pPr>
        <w:pStyle w:val="ListParagraph"/>
        <w:numPr>
          <w:ilvl w:val="1"/>
          <w:numId w:val="10"/>
        </w:numPr>
        <w:rPr>
          <w:b/>
          <w:bCs/>
        </w:rPr>
      </w:pPr>
      <w:r w:rsidRPr="008F6486">
        <w:rPr>
          <w:b/>
          <w:bCs/>
        </w:rPr>
        <w:t>State when to take the medicines in relation to meals, and caution about alcohol, drug</w:t>
      </w:r>
      <w:r w:rsidRPr="00B75528">
        <w:t xml:space="preserve"> </w:t>
      </w:r>
      <w:r w:rsidRPr="00227602">
        <w:rPr>
          <w:b/>
          <w:bCs/>
        </w:rPr>
        <w:t>interactions, and possible adverse effects.</w:t>
      </w:r>
    </w:p>
    <w:p w14:paraId="02925AE9" w14:textId="77777777" w:rsidR="002A790A" w:rsidRDefault="002A790A" w:rsidP="002A790A">
      <w:pPr>
        <w:pStyle w:val="ListParagraph"/>
        <w:numPr>
          <w:ilvl w:val="1"/>
          <w:numId w:val="10"/>
        </w:numPr>
      </w:pPr>
      <w:r>
        <w:t>Reassure the client that any adverse effects will go away on their own and that there is no need to contact the health provider.</w:t>
      </w:r>
    </w:p>
    <w:p w14:paraId="43B63E96" w14:textId="77777777" w:rsidR="002A790A" w:rsidRPr="008F6486" w:rsidRDefault="002A790A" w:rsidP="002A790A">
      <w:pPr>
        <w:pStyle w:val="ListParagraph"/>
        <w:numPr>
          <w:ilvl w:val="1"/>
          <w:numId w:val="10"/>
        </w:numPr>
        <w:spacing w:after="0"/>
        <w:rPr>
          <w:b/>
          <w:bCs/>
        </w:rPr>
      </w:pPr>
      <w:r w:rsidRPr="008F6486">
        <w:rPr>
          <w:b/>
          <w:bCs/>
        </w:rPr>
        <w:t xml:space="preserve">Advise the client on storage and ask the person to repeat back to you how to use the medicine(s). </w:t>
      </w:r>
    </w:p>
    <w:p w14:paraId="418BE533" w14:textId="570ADE63" w:rsidR="002A790A" w:rsidRPr="00333F06" w:rsidRDefault="002A790A" w:rsidP="002A790A">
      <w:pPr>
        <w:ind w:left="360"/>
        <w:rPr>
          <w:b/>
          <w:bCs/>
        </w:rPr>
      </w:pPr>
    </w:p>
    <w:p w14:paraId="2EE4A4CE" w14:textId="77777777" w:rsidR="002A790A" w:rsidRPr="00836D51" w:rsidRDefault="002A790A" w:rsidP="002A790A">
      <w:pPr>
        <w:pStyle w:val="Heading3"/>
        <w:spacing w:before="240" w:after="120"/>
        <w:rPr>
          <w:rStyle w:val="IntenseEmphasis"/>
        </w:rPr>
      </w:pPr>
      <w:r w:rsidRPr="00836D51">
        <w:rPr>
          <w:rStyle w:val="IntenseEmphasis"/>
        </w:rPr>
        <w:t xml:space="preserve">Adherence monitoring and support </w:t>
      </w:r>
    </w:p>
    <w:p w14:paraId="14932D0F" w14:textId="2250BB64" w:rsidR="002A790A" w:rsidRPr="0065544C" w:rsidRDefault="002A790A" w:rsidP="002A790A">
      <w:pPr>
        <w:pStyle w:val="ListParagraph"/>
        <w:numPr>
          <w:ilvl w:val="0"/>
          <w:numId w:val="10"/>
        </w:numPr>
        <w:rPr>
          <w:i/>
          <w:iCs/>
        </w:rPr>
      </w:pPr>
      <w:r>
        <w:t xml:space="preserve">Good adherence </w:t>
      </w:r>
      <w:r w:rsidRPr="0099242F">
        <w:t>is critical to achieving viral suppression and improving/maintaining health</w:t>
      </w:r>
      <w:r>
        <w:t xml:space="preserve">. </w:t>
      </w:r>
      <w:r w:rsidR="008F6486">
        <w:br/>
      </w:r>
      <w:r w:rsidRPr="0065544C">
        <w:rPr>
          <w:i/>
          <w:iCs/>
        </w:rPr>
        <w:t>(</w:t>
      </w:r>
      <w:r w:rsidR="00920DC6">
        <w:rPr>
          <w:i/>
          <w:iCs/>
        </w:rPr>
        <w:t xml:space="preserve">Indicate </w:t>
      </w:r>
      <w:r w:rsidRPr="001C4A44">
        <w:rPr>
          <w:i/>
          <w:iCs/>
        </w:rPr>
        <w:t>True</w:t>
      </w:r>
      <w:r w:rsidRPr="0065544C">
        <w:rPr>
          <w:i/>
          <w:iCs/>
        </w:rPr>
        <w:t xml:space="preserve"> or False)</w:t>
      </w:r>
    </w:p>
    <w:p w14:paraId="76E5E0C9" w14:textId="77777777" w:rsidR="001C4A44" w:rsidRPr="00CE4411" w:rsidRDefault="001C4A44" w:rsidP="001C4A44">
      <w:pPr>
        <w:pStyle w:val="ListParagraph"/>
        <w:numPr>
          <w:ilvl w:val="1"/>
          <w:numId w:val="10"/>
        </w:numPr>
        <w:spacing w:after="0"/>
        <w:contextualSpacing w:val="0"/>
        <w:rPr>
          <w:b/>
          <w:bCs/>
        </w:rPr>
      </w:pPr>
      <w:r w:rsidRPr="00CE4411">
        <w:rPr>
          <w:b/>
          <w:bCs/>
        </w:rPr>
        <w:t>True</w:t>
      </w:r>
    </w:p>
    <w:p w14:paraId="6BED7554" w14:textId="77777777" w:rsidR="001C4A44" w:rsidRDefault="001C4A44" w:rsidP="001C4A44">
      <w:pPr>
        <w:pStyle w:val="ListParagraph"/>
        <w:numPr>
          <w:ilvl w:val="1"/>
          <w:numId w:val="10"/>
        </w:numPr>
        <w:spacing w:after="0"/>
        <w:contextualSpacing w:val="0"/>
      </w:pPr>
      <w:r>
        <w:t>False</w:t>
      </w:r>
    </w:p>
    <w:p w14:paraId="0B17EBD9" w14:textId="77777777" w:rsidR="002A790A" w:rsidRDefault="002A790A" w:rsidP="00CE4411">
      <w:pPr>
        <w:spacing w:after="120"/>
        <w:ind w:firstLine="360"/>
      </w:pPr>
    </w:p>
    <w:p w14:paraId="2FBFAD7D" w14:textId="77777777" w:rsidR="002A790A" w:rsidRPr="00AD1713" w:rsidRDefault="002A790A" w:rsidP="002A790A">
      <w:pPr>
        <w:pStyle w:val="ListParagraph"/>
        <w:numPr>
          <w:ilvl w:val="0"/>
          <w:numId w:val="10"/>
        </w:numPr>
      </w:pPr>
      <w:r w:rsidRPr="00AD1713">
        <w:t xml:space="preserve">Adherence counseling helps </w:t>
      </w:r>
      <w:r>
        <w:t xml:space="preserve">clients to: </w:t>
      </w:r>
      <w:r w:rsidRPr="0065544C">
        <w:rPr>
          <w:i/>
          <w:iCs/>
        </w:rPr>
        <w:t>(</w:t>
      </w:r>
      <w:r>
        <w:rPr>
          <w:i/>
          <w:iCs/>
        </w:rPr>
        <w:t>S</w:t>
      </w:r>
      <w:r w:rsidRPr="0065544C">
        <w:rPr>
          <w:i/>
          <w:iCs/>
        </w:rPr>
        <w:t>elect all that apply</w:t>
      </w:r>
      <w:r>
        <w:rPr>
          <w:i/>
          <w:iCs/>
        </w:rPr>
        <w:t>.</w:t>
      </w:r>
      <w:r w:rsidRPr="0065544C">
        <w:rPr>
          <w:i/>
          <w:iCs/>
        </w:rPr>
        <w:t>)</w:t>
      </w:r>
    </w:p>
    <w:p w14:paraId="676F5D17" w14:textId="77777777" w:rsidR="002A790A" w:rsidRPr="008F6486" w:rsidRDefault="002A790A" w:rsidP="002A790A">
      <w:pPr>
        <w:pStyle w:val="ListParagraph"/>
        <w:numPr>
          <w:ilvl w:val="1"/>
          <w:numId w:val="10"/>
        </w:numPr>
        <w:rPr>
          <w:b/>
          <w:bCs/>
        </w:rPr>
      </w:pPr>
      <w:r w:rsidRPr="008F6486">
        <w:rPr>
          <w:b/>
          <w:bCs/>
        </w:rPr>
        <w:t xml:space="preserve">Develop an understanding of their treatment and its </w:t>
      </w:r>
      <w:proofErr w:type="gramStart"/>
      <w:r w:rsidRPr="008F6486">
        <w:rPr>
          <w:b/>
          <w:bCs/>
        </w:rPr>
        <w:t>challenges</w:t>
      </w:r>
      <w:proofErr w:type="gramEnd"/>
    </w:p>
    <w:p w14:paraId="36531C8A" w14:textId="77777777" w:rsidR="002A790A" w:rsidRPr="008F6486" w:rsidRDefault="002A790A" w:rsidP="002A790A">
      <w:pPr>
        <w:pStyle w:val="ListParagraph"/>
        <w:numPr>
          <w:ilvl w:val="1"/>
          <w:numId w:val="10"/>
        </w:numPr>
        <w:rPr>
          <w:b/>
          <w:bCs/>
        </w:rPr>
      </w:pPr>
      <w:r w:rsidRPr="008F6486">
        <w:rPr>
          <w:b/>
          <w:bCs/>
        </w:rPr>
        <w:t xml:space="preserve">Develop good treatment-taking </w:t>
      </w:r>
      <w:proofErr w:type="gramStart"/>
      <w:r w:rsidRPr="008F6486">
        <w:rPr>
          <w:b/>
          <w:bCs/>
        </w:rPr>
        <w:t>behaviors</w:t>
      </w:r>
      <w:proofErr w:type="gramEnd"/>
    </w:p>
    <w:p w14:paraId="2D7AA42A" w14:textId="77777777" w:rsidR="002A790A" w:rsidRPr="00B75528" w:rsidRDefault="002A790A" w:rsidP="002A790A">
      <w:pPr>
        <w:pStyle w:val="ListParagraph"/>
        <w:numPr>
          <w:ilvl w:val="1"/>
          <w:numId w:val="10"/>
        </w:numPr>
      </w:pPr>
      <w:r>
        <w:t xml:space="preserve">Decide when they can take a break from taking their </w:t>
      </w:r>
      <w:proofErr w:type="gramStart"/>
      <w:r>
        <w:t>medicines</w:t>
      </w:r>
      <w:proofErr w:type="gramEnd"/>
    </w:p>
    <w:p w14:paraId="54F8A46A" w14:textId="77777777" w:rsidR="002A790A" w:rsidRPr="008F6486" w:rsidRDefault="002A790A" w:rsidP="002A790A">
      <w:pPr>
        <w:pStyle w:val="ListParagraph"/>
        <w:numPr>
          <w:ilvl w:val="1"/>
          <w:numId w:val="10"/>
        </w:numPr>
        <w:rPr>
          <w:b/>
          <w:bCs/>
        </w:rPr>
      </w:pPr>
      <w:r w:rsidRPr="008F6486">
        <w:rPr>
          <w:b/>
          <w:bCs/>
        </w:rPr>
        <w:t xml:space="preserve">Set goals for their </w:t>
      </w:r>
      <w:proofErr w:type="gramStart"/>
      <w:r w:rsidRPr="008F6486">
        <w:rPr>
          <w:b/>
          <w:bCs/>
        </w:rPr>
        <w:t>treatment</w:t>
      </w:r>
      <w:proofErr w:type="gramEnd"/>
    </w:p>
    <w:p w14:paraId="61C86972" w14:textId="77777777" w:rsidR="002A790A" w:rsidRPr="008F6486" w:rsidRDefault="002A790A" w:rsidP="002A790A">
      <w:pPr>
        <w:pStyle w:val="ListParagraph"/>
        <w:numPr>
          <w:ilvl w:val="1"/>
          <w:numId w:val="10"/>
        </w:numPr>
        <w:rPr>
          <w:b/>
          <w:bCs/>
        </w:rPr>
      </w:pPr>
      <w:r w:rsidRPr="008F6486">
        <w:rPr>
          <w:b/>
          <w:bCs/>
        </w:rPr>
        <w:t xml:space="preserve">Take their medicines correctly: the correct dose, the correct frequency, and the correct </w:t>
      </w:r>
      <w:proofErr w:type="gramStart"/>
      <w:r w:rsidRPr="008F6486">
        <w:rPr>
          <w:b/>
          <w:bCs/>
        </w:rPr>
        <w:t>time</w:t>
      </w:r>
      <w:proofErr w:type="gramEnd"/>
    </w:p>
    <w:p w14:paraId="7CF8E91F" w14:textId="77777777" w:rsidR="002A790A" w:rsidRDefault="002A790A" w:rsidP="00CE4411">
      <w:pPr>
        <w:spacing w:after="120"/>
        <w:ind w:firstLine="360"/>
      </w:pPr>
    </w:p>
    <w:p w14:paraId="74144943" w14:textId="012F9416" w:rsidR="002A790A" w:rsidRDefault="002A790A" w:rsidP="002A790A">
      <w:pPr>
        <w:pStyle w:val="ListParagraph"/>
        <w:numPr>
          <w:ilvl w:val="0"/>
          <w:numId w:val="10"/>
        </w:numPr>
      </w:pPr>
      <w:r w:rsidRPr="00895615">
        <w:t xml:space="preserve">Continuous adherence counseling </w:t>
      </w:r>
      <w:r>
        <w:t xml:space="preserve">is a </w:t>
      </w:r>
      <w:r w:rsidRPr="00895615">
        <w:t>multidisciplinary responsibility</w:t>
      </w:r>
      <w:r>
        <w:t xml:space="preserve"> and should take place during</w:t>
      </w:r>
      <w:r w:rsidRPr="00895615">
        <w:t xml:space="preserve"> all contact between the </w:t>
      </w:r>
      <w:r>
        <w:t>client</w:t>
      </w:r>
      <w:r w:rsidRPr="00895615">
        <w:t xml:space="preserve"> and health provider</w:t>
      </w:r>
      <w:r>
        <w:t>/pharmacist.</w:t>
      </w:r>
      <w:r w:rsidRPr="00895615">
        <w:t xml:space="preserve"> </w:t>
      </w:r>
      <w:r w:rsidR="00920DC6">
        <w:br/>
      </w:r>
      <w:r w:rsidRPr="0065544C">
        <w:rPr>
          <w:i/>
          <w:iCs/>
        </w:rPr>
        <w:t>(</w:t>
      </w:r>
      <w:r w:rsidR="00920DC6">
        <w:rPr>
          <w:i/>
          <w:iCs/>
        </w:rPr>
        <w:t xml:space="preserve">Indicate </w:t>
      </w:r>
      <w:r w:rsidRPr="001C4A44">
        <w:rPr>
          <w:i/>
          <w:iCs/>
        </w:rPr>
        <w:t>True</w:t>
      </w:r>
      <w:r w:rsidRPr="0065544C">
        <w:rPr>
          <w:i/>
          <w:iCs/>
        </w:rPr>
        <w:t xml:space="preserve"> or False)</w:t>
      </w:r>
      <w:r w:rsidRPr="00895615">
        <w:t xml:space="preserve"> </w:t>
      </w:r>
    </w:p>
    <w:p w14:paraId="4B940D4B" w14:textId="77777777" w:rsidR="001C4A44" w:rsidRPr="00CE4411" w:rsidRDefault="001C4A44" w:rsidP="001C4A44">
      <w:pPr>
        <w:pStyle w:val="ListParagraph"/>
        <w:numPr>
          <w:ilvl w:val="1"/>
          <w:numId w:val="10"/>
        </w:numPr>
        <w:spacing w:after="0"/>
        <w:contextualSpacing w:val="0"/>
        <w:rPr>
          <w:b/>
          <w:bCs/>
        </w:rPr>
      </w:pPr>
      <w:r w:rsidRPr="00CE4411">
        <w:rPr>
          <w:b/>
          <w:bCs/>
        </w:rPr>
        <w:t>True</w:t>
      </w:r>
    </w:p>
    <w:p w14:paraId="09CECF0A" w14:textId="77777777" w:rsidR="001C4A44" w:rsidRDefault="001C4A44" w:rsidP="001C4A44">
      <w:pPr>
        <w:pStyle w:val="ListParagraph"/>
        <w:numPr>
          <w:ilvl w:val="1"/>
          <w:numId w:val="10"/>
        </w:numPr>
        <w:spacing w:after="0"/>
        <w:contextualSpacing w:val="0"/>
      </w:pPr>
      <w:r>
        <w:t>False</w:t>
      </w:r>
    </w:p>
    <w:p w14:paraId="72222100" w14:textId="77777777" w:rsidR="002A790A" w:rsidRPr="00895615" w:rsidRDefault="002A790A" w:rsidP="00CE4411">
      <w:pPr>
        <w:spacing w:after="120"/>
        <w:ind w:firstLine="360"/>
        <w:rPr>
          <w:b/>
          <w:bCs/>
        </w:rPr>
      </w:pPr>
    </w:p>
    <w:p w14:paraId="2258EE72" w14:textId="77777777" w:rsidR="002A790A" w:rsidRPr="0059247F" w:rsidRDefault="002A790A" w:rsidP="002A790A">
      <w:pPr>
        <w:pStyle w:val="ListParagraph"/>
        <w:numPr>
          <w:ilvl w:val="0"/>
          <w:numId w:val="10"/>
        </w:numPr>
      </w:pPr>
      <w:r>
        <w:t xml:space="preserve">The gold standard for the adherence rate needed to reach viral suppression is: </w:t>
      </w:r>
      <w:r w:rsidRPr="0065544C">
        <w:rPr>
          <w:i/>
          <w:iCs/>
        </w:rPr>
        <w:t>(Select one.)</w:t>
      </w:r>
    </w:p>
    <w:p w14:paraId="48C03F30" w14:textId="77777777" w:rsidR="002A790A" w:rsidRPr="008F6486" w:rsidRDefault="002A790A" w:rsidP="002A790A">
      <w:pPr>
        <w:pStyle w:val="ListParagraph"/>
        <w:numPr>
          <w:ilvl w:val="1"/>
          <w:numId w:val="10"/>
        </w:numPr>
        <w:rPr>
          <w:b/>
          <w:bCs/>
        </w:rPr>
      </w:pPr>
      <w:r w:rsidRPr="008F6486">
        <w:rPr>
          <w:b/>
          <w:bCs/>
        </w:rPr>
        <w:t>90–95%</w:t>
      </w:r>
    </w:p>
    <w:p w14:paraId="124501FC" w14:textId="77777777" w:rsidR="002A790A" w:rsidRDefault="002A790A" w:rsidP="002A790A">
      <w:pPr>
        <w:pStyle w:val="ListParagraph"/>
        <w:numPr>
          <w:ilvl w:val="1"/>
          <w:numId w:val="10"/>
        </w:numPr>
      </w:pPr>
      <w:r>
        <w:t>85–90%</w:t>
      </w:r>
    </w:p>
    <w:p w14:paraId="7C69E973" w14:textId="77777777" w:rsidR="002A790A" w:rsidRDefault="002A790A" w:rsidP="002A790A">
      <w:pPr>
        <w:pStyle w:val="ListParagraph"/>
        <w:numPr>
          <w:ilvl w:val="1"/>
          <w:numId w:val="10"/>
        </w:numPr>
      </w:pPr>
      <w:r>
        <w:t>80–85%</w:t>
      </w:r>
    </w:p>
    <w:p w14:paraId="062DD6DE" w14:textId="77777777" w:rsidR="002A790A" w:rsidRDefault="002A790A" w:rsidP="002A790A">
      <w:pPr>
        <w:pStyle w:val="ListParagraph"/>
        <w:numPr>
          <w:ilvl w:val="1"/>
          <w:numId w:val="10"/>
        </w:numPr>
        <w:spacing w:after="0"/>
      </w:pPr>
      <w:r>
        <w:t>75–89%</w:t>
      </w:r>
    </w:p>
    <w:p w14:paraId="74E8BDFA" w14:textId="77777777" w:rsidR="00B10A25" w:rsidRDefault="00B10A25" w:rsidP="00CE4411">
      <w:pPr>
        <w:spacing w:after="120"/>
        <w:ind w:firstLine="360"/>
      </w:pPr>
    </w:p>
    <w:p w14:paraId="2A16A9B6" w14:textId="14BB69DF" w:rsidR="002A790A" w:rsidRDefault="002A790A" w:rsidP="002A790A">
      <w:pPr>
        <w:pStyle w:val="ListParagraph"/>
        <w:numPr>
          <w:ilvl w:val="0"/>
          <w:numId w:val="10"/>
        </w:numPr>
      </w:pPr>
      <w:r>
        <w:t>ART clients with poor adherence who experience t</w:t>
      </w:r>
      <w:r w:rsidRPr="00A600A5">
        <w:t xml:space="preserve">reatment failure </w:t>
      </w:r>
      <w:r>
        <w:t xml:space="preserve">will still be able to continue their ART through a DDD outlet. </w:t>
      </w:r>
      <w:r w:rsidRPr="0065544C">
        <w:rPr>
          <w:i/>
          <w:iCs/>
        </w:rPr>
        <w:t>(</w:t>
      </w:r>
      <w:r w:rsidR="00920DC6">
        <w:rPr>
          <w:i/>
          <w:iCs/>
        </w:rPr>
        <w:t xml:space="preserve">Indicate </w:t>
      </w:r>
      <w:r w:rsidRPr="0065544C">
        <w:rPr>
          <w:i/>
          <w:iCs/>
        </w:rPr>
        <w:t xml:space="preserve">True or </w:t>
      </w:r>
      <w:r w:rsidRPr="001C4A44">
        <w:rPr>
          <w:i/>
          <w:iCs/>
        </w:rPr>
        <w:t>False</w:t>
      </w:r>
      <w:r w:rsidRPr="0065544C">
        <w:rPr>
          <w:i/>
          <w:iCs/>
        </w:rPr>
        <w:t>)</w:t>
      </w:r>
      <w:r>
        <w:t xml:space="preserve"> </w:t>
      </w:r>
    </w:p>
    <w:p w14:paraId="5E88FE2D" w14:textId="77777777" w:rsidR="001C4A44" w:rsidRPr="001C4A44" w:rsidRDefault="001C4A44" w:rsidP="001C4A44">
      <w:pPr>
        <w:pStyle w:val="ListParagraph"/>
        <w:numPr>
          <w:ilvl w:val="1"/>
          <w:numId w:val="10"/>
        </w:numPr>
        <w:spacing w:after="0"/>
        <w:contextualSpacing w:val="0"/>
      </w:pPr>
      <w:r w:rsidRPr="001C4A44">
        <w:t>True</w:t>
      </w:r>
    </w:p>
    <w:p w14:paraId="488BF14B" w14:textId="77777777" w:rsidR="001C4A44" w:rsidRPr="001C4A44" w:rsidRDefault="001C4A44" w:rsidP="001C4A44">
      <w:pPr>
        <w:pStyle w:val="ListParagraph"/>
        <w:numPr>
          <w:ilvl w:val="1"/>
          <w:numId w:val="10"/>
        </w:numPr>
        <w:spacing w:after="0"/>
        <w:contextualSpacing w:val="0"/>
        <w:rPr>
          <w:b/>
          <w:bCs/>
        </w:rPr>
      </w:pPr>
      <w:r w:rsidRPr="001C4A44">
        <w:rPr>
          <w:b/>
          <w:bCs/>
        </w:rPr>
        <w:t>False</w:t>
      </w:r>
    </w:p>
    <w:sectPr w:rsidR="001C4A44" w:rsidRPr="001C4A44" w:rsidSect="00974C7A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6882B" w14:textId="77777777" w:rsidR="00673289" w:rsidRDefault="00673289" w:rsidP="00673289">
      <w:pPr>
        <w:spacing w:after="0" w:line="240" w:lineRule="auto"/>
      </w:pPr>
      <w:r>
        <w:separator/>
      </w:r>
    </w:p>
  </w:endnote>
  <w:endnote w:type="continuationSeparator" w:id="0">
    <w:p w14:paraId="124412D1" w14:textId="77777777" w:rsidR="00673289" w:rsidRDefault="00673289" w:rsidP="00673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A3AD4" w14:textId="664126C0" w:rsidR="008F6486" w:rsidRPr="00567ABA" w:rsidRDefault="008F6486" w:rsidP="00673289">
    <w:pPr>
      <w:pStyle w:val="Footer"/>
      <w:rPr>
        <w:sz w:val="20"/>
        <w:szCs w:val="20"/>
      </w:rPr>
    </w:pPr>
    <w:r w:rsidRPr="00567ABA">
      <w:rPr>
        <w:sz w:val="20"/>
        <w:szCs w:val="20"/>
      </w:rPr>
      <w:t xml:space="preserve">Decentralized Drug Distribution of Antiretroviral Therapy in the Private Sector—Session </w:t>
    </w:r>
    <w:proofErr w:type="gramStart"/>
    <w:r>
      <w:rPr>
        <w:sz w:val="20"/>
        <w:szCs w:val="20"/>
      </w:rPr>
      <w:t>3</w:t>
    </w:r>
    <w:r>
      <w:rPr>
        <w:sz w:val="20"/>
        <w:szCs w:val="20"/>
      </w:rPr>
      <w:tab/>
      <w:t>page</w:t>
    </w:r>
    <w:proofErr w:type="gramEnd"/>
    <w:r>
      <w:rPr>
        <w:sz w:val="20"/>
        <w:szCs w:val="20"/>
      </w:rPr>
      <w:t xml:space="preserve"> </w:t>
    </w:r>
    <w:r w:rsidR="008C22C3">
      <w:rPr>
        <w:sz w:val="20"/>
        <w:szCs w:val="20"/>
      </w:rPr>
      <w:t>1</w:t>
    </w:r>
    <w:r>
      <w:rPr>
        <w:sz w:val="20"/>
        <w:szCs w:val="20"/>
      </w:rPr>
      <w:t>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B5322" w14:textId="77777777" w:rsidR="008C22C3" w:rsidRPr="00567ABA" w:rsidRDefault="008C22C3" w:rsidP="00673289">
    <w:pPr>
      <w:pStyle w:val="Footer"/>
      <w:rPr>
        <w:sz w:val="20"/>
        <w:szCs w:val="20"/>
      </w:rPr>
    </w:pPr>
    <w:r w:rsidRPr="00567ABA">
      <w:rPr>
        <w:sz w:val="20"/>
        <w:szCs w:val="20"/>
      </w:rPr>
      <w:t xml:space="preserve">Decentralized Drug Distribution of Antiretroviral Therapy in the Private Sector—Session </w:t>
    </w:r>
    <w:proofErr w:type="gramStart"/>
    <w:r>
      <w:rPr>
        <w:sz w:val="20"/>
        <w:szCs w:val="20"/>
      </w:rPr>
      <w:t>3</w:t>
    </w:r>
    <w:r>
      <w:rPr>
        <w:sz w:val="20"/>
        <w:szCs w:val="20"/>
      </w:rPr>
      <w:tab/>
      <w:t>page</w:t>
    </w:r>
    <w:proofErr w:type="gramEnd"/>
    <w:r>
      <w:rPr>
        <w:sz w:val="20"/>
        <w:szCs w:val="20"/>
      </w:rPr>
      <w:t xml:space="preserve"> 2/2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3D150" w14:textId="0D9BAFA9" w:rsidR="008F6486" w:rsidRPr="00567ABA" w:rsidRDefault="008F6486" w:rsidP="00673289">
    <w:pPr>
      <w:pStyle w:val="Footer"/>
      <w:rPr>
        <w:sz w:val="20"/>
        <w:szCs w:val="20"/>
      </w:rPr>
    </w:pPr>
    <w:r w:rsidRPr="00567ABA">
      <w:rPr>
        <w:sz w:val="20"/>
        <w:szCs w:val="20"/>
      </w:rPr>
      <w:t xml:space="preserve">Decentralized Drug Distribution of Antiretroviral Therapy in the Private Sector—Session </w:t>
    </w:r>
    <w:proofErr w:type="gramStart"/>
    <w:r>
      <w:rPr>
        <w:sz w:val="20"/>
        <w:szCs w:val="20"/>
      </w:rPr>
      <w:t>3</w:t>
    </w:r>
    <w:r>
      <w:rPr>
        <w:sz w:val="20"/>
        <w:szCs w:val="20"/>
      </w:rPr>
      <w:tab/>
      <w:t>page</w:t>
    </w:r>
    <w:proofErr w:type="gramEnd"/>
    <w:r>
      <w:rPr>
        <w:sz w:val="20"/>
        <w:szCs w:val="20"/>
      </w:rPr>
      <w:t xml:space="preserve"> 1/2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37DB4" w14:textId="77777777" w:rsidR="008F6486" w:rsidRPr="00567ABA" w:rsidRDefault="008F6486" w:rsidP="00673289">
    <w:pPr>
      <w:pStyle w:val="Footer"/>
      <w:rPr>
        <w:sz w:val="20"/>
        <w:szCs w:val="20"/>
      </w:rPr>
    </w:pPr>
    <w:r w:rsidRPr="00567ABA">
      <w:rPr>
        <w:sz w:val="20"/>
        <w:szCs w:val="20"/>
      </w:rPr>
      <w:t xml:space="preserve">Decentralized Drug Distribution of Antiretroviral Therapy in the Private Sector—Session </w:t>
    </w:r>
    <w:proofErr w:type="gramStart"/>
    <w:r>
      <w:rPr>
        <w:sz w:val="20"/>
        <w:szCs w:val="20"/>
      </w:rPr>
      <w:t>3</w:t>
    </w:r>
    <w:r>
      <w:rPr>
        <w:sz w:val="20"/>
        <w:szCs w:val="20"/>
      </w:rPr>
      <w:tab/>
      <w:t>page</w:t>
    </w:r>
    <w:proofErr w:type="gramEnd"/>
    <w:r>
      <w:rPr>
        <w:sz w:val="20"/>
        <w:szCs w:val="20"/>
      </w:rPr>
      <w:t xml:space="preserve"> 2/2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CD6F3" w14:textId="77777777" w:rsidR="00673289" w:rsidRDefault="00673289" w:rsidP="00673289">
      <w:pPr>
        <w:spacing w:after="0" w:line="240" w:lineRule="auto"/>
      </w:pPr>
      <w:r>
        <w:separator/>
      </w:r>
    </w:p>
  </w:footnote>
  <w:footnote w:type="continuationSeparator" w:id="0">
    <w:p w14:paraId="241795BF" w14:textId="77777777" w:rsidR="00673289" w:rsidRDefault="00673289" w:rsidP="00673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65B0C"/>
    <w:multiLevelType w:val="hybridMultilevel"/>
    <w:tmpl w:val="FAE4BB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8F1F5C"/>
    <w:multiLevelType w:val="hybridMultilevel"/>
    <w:tmpl w:val="EB6E66EC"/>
    <w:lvl w:ilvl="0" w:tplc="0B447D0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AF0C57"/>
    <w:multiLevelType w:val="hybridMultilevel"/>
    <w:tmpl w:val="0C58E426"/>
    <w:lvl w:ilvl="0" w:tplc="24B0BA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58A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B0B6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4039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3429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C03F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12E9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563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1A5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D6B38F3"/>
    <w:multiLevelType w:val="hybridMultilevel"/>
    <w:tmpl w:val="E580E6DE"/>
    <w:lvl w:ilvl="0" w:tplc="92F09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DCC9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4C3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0EAB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F61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4C64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86B4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C8A4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2A92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4561ED0"/>
    <w:multiLevelType w:val="hybridMultilevel"/>
    <w:tmpl w:val="EB6E66EC"/>
    <w:lvl w:ilvl="0" w:tplc="0B447D0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D44209"/>
    <w:multiLevelType w:val="hybridMultilevel"/>
    <w:tmpl w:val="32041CF0"/>
    <w:lvl w:ilvl="0" w:tplc="8836EB4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A24B08"/>
    <w:multiLevelType w:val="hybridMultilevel"/>
    <w:tmpl w:val="852C788A"/>
    <w:lvl w:ilvl="0" w:tplc="BEB6D5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EE731E"/>
    <w:multiLevelType w:val="hybridMultilevel"/>
    <w:tmpl w:val="31283080"/>
    <w:lvl w:ilvl="0" w:tplc="F402B9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A00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4EB4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A86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C034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185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009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A40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A6D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9FE5139"/>
    <w:multiLevelType w:val="hybridMultilevel"/>
    <w:tmpl w:val="8FECCAD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633814"/>
    <w:multiLevelType w:val="hybridMultilevel"/>
    <w:tmpl w:val="852C788A"/>
    <w:lvl w:ilvl="0" w:tplc="BEB6D5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A94C08"/>
    <w:multiLevelType w:val="hybridMultilevel"/>
    <w:tmpl w:val="B94E67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D7267F"/>
    <w:multiLevelType w:val="hybridMultilevel"/>
    <w:tmpl w:val="1E0C3884"/>
    <w:lvl w:ilvl="0" w:tplc="AF04D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926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1EC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B45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9602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3ABB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BC79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3CD7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EE6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6"/>
  </w:num>
  <w:num w:numId="5">
    <w:abstractNumId w:val="9"/>
  </w:num>
  <w:num w:numId="6">
    <w:abstractNumId w:val="7"/>
  </w:num>
  <w:num w:numId="7">
    <w:abstractNumId w:val="11"/>
  </w:num>
  <w:num w:numId="8">
    <w:abstractNumId w:val="2"/>
  </w:num>
  <w:num w:numId="9">
    <w:abstractNumId w:val="3"/>
  </w:num>
  <w:num w:numId="10">
    <w:abstractNumId w:val="1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F8"/>
    <w:rsid w:val="000461A7"/>
    <w:rsid w:val="00046420"/>
    <w:rsid w:val="00053922"/>
    <w:rsid w:val="000700A6"/>
    <w:rsid w:val="00086ECA"/>
    <w:rsid w:val="000A168F"/>
    <w:rsid w:val="000D646C"/>
    <w:rsid w:val="000E3EE7"/>
    <w:rsid w:val="000E48A0"/>
    <w:rsid w:val="000F786F"/>
    <w:rsid w:val="00111F40"/>
    <w:rsid w:val="001328E2"/>
    <w:rsid w:val="00133520"/>
    <w:rsid w:val="00184992"/>
    <w:rsid w:val="00187DF8"/>
    <w:rsid w:val="001B55B7"/>
    <w:rsid w:val="001C1306"/>
    <w:rsid w:val="001C4A44"/>
    <w:rsid w:val="001D0367"/>
    <w:rsid w:val="001D1DC0"/>
    <w:rsid w:val="00227602"/>
    <w:rsid w:val="00231BBC"/>
    <w:rsid w:val="002629C3"/>
    <w:rsid w:val="00281E0D"/>
    <w:rsid w:val="00283AF9"/>
    <w:rsid w:val="002A790A"/>
    <w:rsid w:val="00317F3E"/>
    <w:rsid w:val="00333F06"/>
    <w:rsid w:val="00347B17"/>
    <w:rsid w:val="003539F1"/>
    <w:rsid w:val="0036342A"/>
    <w:rsid w:val="003B3439"/>
    <w:rsid w:val="003C5E61"/>
    <w:rsid w:val="00411958"/>
    <w:rsid w:val="0042551E"/>
    <w:rsid w:val="004361EF"/>
    <w:rsid w:val="00452C6C"/>
    <w:rsid w:val="00463552"/>
    <w:rsid w:val="00466871"/>
    <w:rsid w:val="00470250"/>
    <w:rsid w:val="00490A80"/>
    <w:rsid w:val="004A4DD7"/>
    <w:rsid w:val="004C1DB6"/>
    <w:rsid w:val="004D556B"/>
    <w:rsid w:val="00512F20"/>
    <w:rsid w:val="0052722C"/>
    <w:rsid w:val="00534FFD"/>
    <w:rsid w:val="0055597C"/>
    <w:rsid w:val="00560F0B"/>
    <w:rsid w:val="0059247F"/>
    <w:rsid w:val="005A16BE"/>
    <w:rsid w:val="005A36F0"/>
    <w:rsid w:val="005A45AD"/>
    <w:rsid w:val="005A6BBC"/>
    <w:rsid w:val="005C471D"/>
    <w:rsid w:val="005D15A0"/>
    <w:rsid w:val="005E008A"/>
    <w:rsid w:val="005F35BD"/>
    <w:rsid w:val="00611E13"/>
    <w:rsid w:val="00624291"/>
    <w:rsid w:val="0064530E"/>
    <w:rsid w:val="0065544C"/>
    <w:rsid w:val="00656482"/>
    <w:rsid w:val="00665A45"/>
    <w:rsid w:val="0066607D"/>
    <w:rsid w:val="00673289"/>
    <w:rsid w:val="006838D7"/>
    <w:rsid w:val="006853EE"/>
    <w:rsid w:val="006C0D3C"/>
    <w:rsid w:val="006C1D5F"/>
    <w:rsid w:val="006C708D"/>
    <w:rsid w:val="00751E7E"/>
    <w:rsid w:val="00775E19"/>
    <w:rsid w:val="007A1209"/>
    <w:rsid w:val="007B7EEA"/>
    <w:rsid w:val="007D467D"/>
    <w:rsid w:val="007E3B53"/>
    <w:rsid w:val="00804CEE"/>
    <w:rsid w:val="00820BE8"/>
    <w:rsid w:val="00836D51"/>
    <w:rsid w:val="008542DF"/>
    <w:rsid w:val="00895615"/>
    <w:rsid w:val="008A10F2"/>
    <w:rsid w:val="008A5358"/>
    <w:rsid w:val="008C22C3"/>
    <w:rsid w:val="008F6486"/>
    <w:rsid w:val="00920DC6"/>
    <w:rsid w:val="009355E1"/>
    <w:rsid w:val="00942EAB"/>
    <w:rsid w:val="00956339"/>
    <w:rsid w:val="0096049D"/>
    <w:rsid w:val="00974C7A"/>
    <w:rsid w:val="0099242F"/>
    <w:rsid w:val="009A1462"/>
    <w:rsid w:val="009A2C0B"/>
    <w:rsid w:val="00A066B9"/>
    <w:rsid w:val="00A21875"/>
    <w:rsid w:val="00A35490"/>
    <w:rsid w:val="00A42EF5"/>
    <w:rsid w:val="00A600A5"/>
    <w:rsid w:val="00A720C0"/>
    <w:rsid w:val="00A74456"/>
    <w:rsid w:val="00A74496"/>
    <w:rsid w:val="00A810D1"/>
    <w:rsid w:val="00AC5F62"/>
    <w:rsid w:val="00AD1713"/>
    <w:rsid w:val="00B10A25"/>
    <w:rsid w:val="00B117C7"/>
    <w:rsid w:val="00B42F1A"/>
    <w:rsid w:val="00B75528"/>
    <w:rsid w:val="00BA68BC"/>
    <w:rsid w:val="00BD3435"/>
    <w:rsid w:val="00BE0E53"/>
    <w:rsid w:val="00BE1567"/>
    <w:rsid w:val="00BE52E2"/>
    <w:rsid w:val="00C4296D"/>
    <w:rsid w:val="00C5244D"/>
    <w:rsid w:val="00C70F37"/>
    <w:rsid w:val="00C73D02"/>
    <w:rsid w:val="00C92764"/>
    <w:rsid w:val="00CB5431"/>
    <w:rsid w:val="00CB59F5"/>
    <w:rsid w:val="00CE43E9"/>
    <w:rsid w:val="00CE4411"/>
    <w:rsid w:val="00CF6F0D"/>
    <w:rsid w:val="00D27ECA"/>
    <w:rsid w:val="00D4178A"/>
    <w:rsid w:val="00D60A6C"/>
    <w:rsid w:val="00D66166"/>
    <w:rsid w:val="00D665AE"/>
    <w:rsid w:val="00E05C9F"/>
    <w:rsid w:val="00E226C5"/>
    <w:rsid w:val="00E2439B"/>
    <w:rsid w:val="00E371FA"/>
    <w:rsid w:val="00E46E66"/>
    <w:rsid w:val="00E57CB9"/>
    <w:rsid w:val="00EB1AAF"/>
    <w:rsid w:val="00EC6610"/>
    <w:rsid w:val="00ED6D03"/>
    <w:rsid w:val="00EE0819"/>
    <w:rsid w:val="00EE5129"/>
    <w:rsid w:val="00F258F4"/>
    <w:rsid w:val="00FC1DC1"/>
    <w:rsid w:val="00FE73D6"/>
    <w:rsid w:val="00FF12B0"/>
    <w:rsid w:val="00FF36DA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2F93C"/>
  <w15:chartTrackingRefBased/>
  <w15:docId w15:val="{FD2E9C91-842A-43E2-8905-A82D1054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90A"/>
  </w:style>
  <w:style w:type="paragraph" w:styleId="Heading1">
    <w:name w:val="heading 1"/>
    <w:basedOn w:val="Normal"/>
    <w:next w:val="Normal"/>
    <w:link w:val="Heading1Char"/>
    <w:uiPriority w:val="9"/>
    <w:qFormat/>
    <w:rsid w:val="00C429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415E7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20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415E7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55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B3F4F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6D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15E7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DF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4296D"/>
    <w:rPr>
      <w:rFonts w:asciiTheme="majorHAnsi" w:eastAsiaTheme="majorEastAsia" w:hAnsiTheme="majorHAnsi" w:cstheme="majorBidi"/>
      <w:color w:val="415E7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44C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A720C0"/>
    <w:rPr>
      <w:rFonts w:asciiTheme="majorHAnsi" w:eastAsiaTheme="majorEastAsia" w:hAnsiTheme="majorHAnsi" w:cstheme="majorBidi"/>
      <w:color w:val="415E7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D556B"/>
    <w:rPr>
      <w:rFonts w:asciiTheme="majorHAnsi" w:eastAsiaTheme="majorEastAsia" w:hAnsiTheme="majorHAnsi" w:cstheme="majorBidi"/>
      <w:color w:val="2B3F4F" w:themeColor="accent1" w:themeShade="7F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4D556B"/>
    <w:rPr>
      <w:i/>
      <w:iCs/>
      <w:color w:val="577F9F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36D51"/>
    <w:rPr>
      <w:rFonts w:asciiTheme="majorHAnsi" w:eastAsiaTheme="majorEastAsia" w:hAnsiTheme="majorHAnsi" w:cstheme="majorBidi"/>
      <w:i/>
      <w:iCs/>
      <w:color w:val="415E7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673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289"/>
  </w:style>
  <w:style w:type="paragraph" w:styleId="Footer">
    <w:name w:val="footer"/>
    <w:basedOn w:val="Normal"/>
    <w:link w:val="FooterChar"/>
    <w:uiPriority w:val="99"/>
    <w:unhideWhenUsed/>
    <w:rsid w:val="00673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20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2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85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9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076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7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5607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6969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26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4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88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666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581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eme1EpiC">
  <a:themeElements>
    <a:clrScheme name="EpiC chart color option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77F9F"/>
      </a:accent1>
      <a:accent2>
        <a:srgbClr val="10244D"/>
      </a:accent2>
      <a:accent3>
        <a:srgbClr val="DDEAF6"/>
      </a:accent3>
      <a:accent4>
        <a:srgbClr val="E63339"/>
      </a:accent4>
      <a:accent5>
        <a:srgbClr val="BCBBC0"/>
      </a:accent5>
      <a:accent6>
        <a:srgbClr val="919194"/>
      </a:accent6>
      <a:hlink>
        <a:srgbClr val="E63339"/>
      </a:hlink>
      <a:folHlink>
        <a:srgbClr val="577F9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EpiC" id="{D8B133F9-8889-4DEA-9FDD-BA9A4625C8B1}" vid="{4A40793F-5A3D-4280-A8EA-37036BA5A56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DA0D9DFEA7E94D83B062B2820FBDD9" ma:contentTypeVersion="12" ma:contentTypeDescription="Create a new document." ma:contentTypeScope="" ma:versionID="cca63be9f599698ac806259150e4ed0f">
  <xsd:schema xmlns:xsd="http://www.w3.org/2001/XMLSchema" xmlns:xs="http://www.w3.org/2001/XMLSchema" xmlns:p="http://schemas.microsoft.com/office/2006/metadata/properties" xmlns:ns2="2d51870d-230e-40c3-a0cc-f8073ac490ee" xmlns:ns3="b0dfa122-c670-4093-b813-ee989e2b14db" targetNamespace="http://schemas.microsoft.com/office/2006/metadata/properties" ma:root="true" ma:fieldsID="a2b738417ee05158be9161ae2d7af56e" ns2:_="" ns3:_="">
    <xsd:import namespace="2d51870d-230e-40c3-a0cc-f8073ac490ee"/>
    <xsd:import namespace="b0dfa122-c670-4093-b813-ee989e2b14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1870d-230e-40c3-a0cc-f8073ac490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fa122-c670-4093-b813-ee989e2b14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90EF00-A14B-48E1-892E-86D3CDA0598B}"/>
</file>

<file path=customXml/itemProps2.xml><?xml version="1.0" encoding="utf-8"?>
<ds:datastoreItem xmlns:ds="http://schemas.openxmlformats.org/officeDocument/2006/customXml" ds:itemID="{FB0470C9-70D5-4480-BD34-964715E985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C0C4A6-2D4E-4FCE-90AC-88EF20547796}">
  <ds:schemaRefs>
    <ds:schemaRef ds:uri="http://purl.org/dc/dcmitype/"/>
    <ds:schemaRef ds:uri="http://schemas.microsoft.com/office/infopath/2007/PartnerControls"/>
    <ds:schemaRef ds:uri="b0dfa122-c670-4093-b813-ee989e2b14db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2d51870d-230e-40c3-a0cc-f8073ac490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954</Words>
  <Characters>5639</Characters>
  <Application>Microsoft Office Word</Application>
  <DocSecurity>0</DocSecurity>
  <Lines>104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Yacobson</dc:creator>
  <cp:keywords/>
  <dc:description/>
  <cp:lastModifiedBy>Lucy Harber</cp:lastModifiedBy>
  <cp:revision>39</cp:revision>
  <dcterms:created xsi:type="dcterms:W3CDTF">2021-05-25T13:10:00Z</dcterms:created>
  <dcterms:modified xsi:type="dcterms:W3CDTF">2021-06-03T17:19:00Z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0x010100DADA0D9DFEA7E94D83B062B2820FBDD9</vt:lpwstr>
  </property>
</Properties>
</file>