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9C674" w14:textId="3651F0DB" w:rsidR="006458EA" w:rsidRPr="005A1881" w:rsidRDefault="00125356" w:rsidP="00044172">
      <w:pPr>
        <w:pStyle w:val="Title"/>
        <w:rPr>
          <w:color w:val="E63339" w:themeColor="accent4"/>
          <w:sz w:val="40"/>
          <w:szCs w:val="40"/>
        </w:rPr>
      </w:pPr>
      <w:r>
        <w:rPr>
          <w:color w:val="E63339" w:themeColor="accent4"/>
          <w:sz w:val="40"/>
          <w:szCs w:val="40"/>
        </w:rPr>
        <w:t>Handout</w:t>
      </w:r>
      <w:r w:rsidR="007D7408" w:rsidRPr="005A1881">
        <w:rPr>
          <w:color w:val="E63339" w:themeColor="accent4"/>
          <w:sz w:val="40"/>
          <w:szCs w:val="40"/>
        </w:rPr>
        <w:t xml:space="preserve">: Adherence Monitoring and </w:t>
      </w:r>
      <w:r w:rsidR="00B8102A" w:rsidRPr="005A1881">
        <w:rPr>
          <w:color w:val="E63339" w:themeColor="accent4"/>
          <w:sz w:val="40"/>
          <w:szCs w:val="40"/>
        </w:rPr>
        <w:t>Client</w:t>
      </w:r>
      <w:r w:rsidR="007D7408" w:rsidRPr="005A1881">
        <w:rPr>
          <w:color w:val="E63339" w:themeColor="accent4"/>
          <w:sz w:val="40"/>
          <w:szCs w:val="40"/>
        </w:rPr>
        <w:t xml:space="preserve"> Counseling, Dispensing, and Pharmacovigilance</w:t>
      </w:r>
    </w:p>
    <w:p w14:paraId="09E6588E" w14:textId="26195FEF" w:rsidR="006458EA" w:rsidRDefault="006458EA" w:rsidP="00044172">
      <w:pPr>
        <w:spacing w:before="240"/>
      </w:pPr>
      <w:r>
        <w:t>Pharmacist</w:t>
      </w:r>
      <w:r w:rsidR="007D7408">
        <w:t>s</w:t>
      </w:r>
      <w:r>
        <w:t xml:space="preserve"> have a critical role to play in supporting the treatment process for </w:t>
      </w:r>
      <w:r w:rsidR="00B8102A">
        <w:t>client</w:t>
      </w:r>
      <w:r>
        <w:t xml:space="preserve">s on </w:t>
      </w:r>
      <w:r w:rsidR="007D7408">
        <w:t>antiretroviral therapy (</w:t>
      </w:r>
      <w:r>
        <w:t>ART</w:t>
      </w:r>
      <w:r w:rsidR="007D7408">
        <w:t>)</w:t>
      </w:r>
      <w:r>
        <w:t xml:space="preserve">. As </w:t>
      </w:r>
      <w:r w:rsidR="006C791C">
        <w:t xml:space="preserve">members </w:t>
      </w:r>
      <w:r>
        <w:t xml:space="preserve">of the multidisciplinary team providing care and support, pharmacists are expected to </w:t>
      </w:r>
      <w:r w:rsidR="00606623">
        <w:t>deliv</w:t>
      </w:r>
      <w:r w:rsidR="00552F9B">
        <w:t>er</w:t>
      </w:r>
      <w:r>
        <w:t xml:space="preserve"> key messages </w:t>
      </w:r>
      <w:r w:rsidR="00552F9B">
        <w:t>during medicine pick</w:t>
      </w:r>
      <w:r w:rsidR="009C4049">
        <w:t>-</w:t>
      </w:r>
      <w:r w:rsidR="00552F9B">
        <w:t xml:space="preserve">up and dispensing </w:t>
      </w:r>
      <w:r w:rsidR="009C4049">
        <w:t>to</w:t>
      </w:r>
      <w:r w:rsidR="006C791C">
        <w:t xml:space="preserve"> </w:t>
      </w:r>
      <w:r>
        <w:t xml:space="preserve">facilitate </w:t>
      </w:r>
      <w:r w:rsidR="00D739CB">
        <w:t xml:space="preserve">the </w:t>
      </w:r>
      <w:r>
        <w:t xml:space="preserve">continued participation </w:t>
      </w:r>
      <w:r w:rsidR="00D739CB">
        <w:t xml:space="preserve">of </w:t>
      </w:r>
      <w:r w:rsidR="00B8102A">
        <w:t>client</w:t>
      </w:r>
      <w:r w:rsidR="00D739CB">
        <w:t xml:space="preserve">s </w:t>
      </w:r>
      <w:r>
        <w:t xml:space="preserve">in the treatment process. </w:t>
      </w:r>
      <w:r w:rsidR="00866D5A">
        <w:t>Additionally, as custodian</w:t>
      </w:r>
      <w:r w:rsidR="00D739CB">
        <w:t>s</w:t>
      </w:r>
      <w:r w:rsidR="00866D5A">
        <w:t xml:space="preserve"> of medicines in the health</w:t>
      </w:r>
      <w:r w:rsidR="0011405C">
        <w:t xml:space="preserve"> </w:t>
      </w:r>
      <w:r w:rsidR="00866D5A">
        <w:t>care system</w:t>
      </w:r>
      <w:r w:rsidR="0011405C">
        <w:t>, pharmacist</w:t>
      </w:r>
      <w:r w:rsidR="00D739CB">
        <w:t>s are</w:t>
      </w:r>
      <w:r w:rsidR="00866D5A">
        <w:t xml:space="preserve"> expected to lead efforts </w:t>
      </w:r>
      <w:r w:rsidR="0011405C">
        <w:t xml:space="preserve">to </w:t>
      </w:r>
      <w:r w:rsidR="00866D5A">
        <w:t xml:space="preserve">prevent, detect, </w:t>
      </w:r>
      <w:r w:rsidR="0011405C">
        <w:t xml:space="preserve">manage, </w:t>
      </w:r>
      <w:r w:rsidR="00866D5A">
        <w:t xml:space="preserve">and report </w:t>
      </w:r>
      <w:r w:rsidR="00F7629C">
        <w:t xml:space="preserve">side effects </w:t>
      </w:r>
      <w:r w:rsidR="00866D5A">
        <w:t xml:space="preserve">associated </w:t>
      </w:r>
      <w:r w:rsidR="00F7629C">
        <w:t xml:space="preserve">with </w:t>
      </w:r>
      <w:r w:rsidR="00D739CB">
        <w:t>antiretrovirals (</w:t>
      </w:r>
      <w:r w:rsidR="00F7629C">
        <w:t>ARVs</w:t>
      </w:r>
      <w:r w:rsidR="00D739CB">
        <w:t>)</w:t>
      </w:r>
      <w:r w:rsidR="00F7629C">
        <w:t>,</w:t>
      </w:r>
      <w:r w:rsidR="00866D5A">
        <w:t xml:space="preserve"> thereby improving </w:t>
      </w:r>
      <w:r w:rsidR="00B8102A">
        <w:t>client</w:t>
      </w:r>
      <w:r w:rsidR="00866D5A">
        <w:t xml:space="preserve"> </w:t>
      </w:r>
      <w:proofErr w:type="gramStart"/>
      <w:r w:rsidR="00866D5A">
        <w:t>safety</w:t>
      </w:r>
      <w:proofErr w:type="gramEnd"/>
      <w:r w:rsidR="00866D5A">
        <w:t xml:space="preserve"> and providing vital data for decision-making.</w:t>
      </w:r>
    </w:p>
    <w:p w14:paraId="602580D3" w14:textId="1D249B5F" w:rsidR="00823B90" w:rsidRDefault="008F2D92" w:rsidP="00E3794B">
      <w:pPr>
        <w:pStyle w:val="Heading1"/>
      </w:pPr>
      <w:r>
        <w:t xml:space="preserve">Part I: </w:t>
      </w:r>
      <w:r w:rsidR="00823B90" w:rsidRPr="00823B90">
        <w:t>P</w:t>
      </w:r>
      <w:r w:rsidR="00F7629C" w:rsidRPr="00823B90">
        <w:t>harmacovigilance</w:t>
      </w:r>
    </w:p>
    <w:p w14:paraId="21DCB811" w14:textId="1647D9A1" w:rsidR="00FA4767" w:rsidRPr="00CE1F2C" w:rsidRDefault="00FA4767" w:rsidP="00CE1F2C">
      <w:pPr>
        <w:pStyle w:val="Heading2"/>
      </w:pPr>
      <w:r w:rsidRPr="00D702D1">
        <w:t>Purpose</w:t>
      </w:r>
    </w:p>
    <w:p w14:paraId="75292533" w14:textId="783E3825" w:rsidR="00866D5A" w:rsidRDefault="00866D5A" w:rsidP="00CE1F2C">
      <w:r>
        <w:t>ARV drugs are associated with significant safety concerns of both short</w:t>
      </w:r>
      <w:r w:rsidR="009635D6">
        <w:t>-</w:t>
      </w:r>
      <w:r>
        <w:t xml:space="preserve"> and long</w:t>
      </w:r>
      <w:r w:rsidR="009635D6">
        <w:t>-</w:t>
      </w:r>
      <w:r>
        <w:t>term side effects</w:t>
      </w:r>
      <w:r w:rsidR="009635D6">
        <w:t>,</w:t>
      </w:r>
      <w:r>
        <w:t xml:space="preserve"> including serious adverse drug reactions (ADRs). The outcomes of long</w:t>
      </w:r>
      <w:r w:rsidR="009635D6">
        <w:t>-</w:t>
      </w:r>
      <w:r>
        <w:t xml:space="preserve">term effects </w:t>
      </w:r>
      <w:r w:rsidR="009635D6">
        <w:t xml:space="preserve">are </w:t>
      </w:r>
      <w:r w:rsidR="00924EFF">
        <w:t xml:space="preserve">often </w:t>
      </w:r>
      <w:r>
        <w:t>unknown</w:t>
      </w:r>
      <w:r w:rsidR="009635D6">
        <w:t>,</w:t>
      </w:r>
      <w:r>
        <w:t xml:space="preserve"> since ARVs are </w:t>
      </w:r>
      <w:r w:rsidR="00924EFF">
        <w:t xml:space="preserve">typically </w:t>
      </w:r>
      <w:r>
        <w:t>approved through a process of priority review and fast-track</w:t>
      </w:r>
      <w:r w:rsidR="001745BD">
        <w:t>ed</w:t>
      </w:r>
      <w:r>
        <w:t xml:space="preserve"> market authorization. These undesired effects have the potential to influence </w:t>
      </w:r>
      <w:r w:rsidR="00B8102A">
        <w:t>client</w:t>
      </w:r>
      <w:r>
        <w:t>s</w:t>
      </w:r>
      <w:r w:rsidR="008F4DB8">
        <w:t>’</w:t>
      </w:r>
      <w:r>
        <w:t xml:space="preserve"> willingness and ability to start or stay on treatment and </w:t>
      </w:r>
      <w:r w:rsidR="008F4DB8">
        <w:t xml:space="preserve">may </w:t>
      </w:r>
      <w:r w:rsidR="00B92963">
        <w:t>result in</w:t>
      </w:r>
      <w:r>
        <w:t xml:space="preserve"> nonadherence</w:t>
      </w:r>
      <w:r w:rsidR="00B92963">
        <w:t xml:space="preserve"> and its consequences</w:t>
      </w:r>
      <w:r>
        <w:t>.</w:t>
      </w:r>
    </w:p>
    <w:p w14:paraId="387D4934" w14:textId="369F6F3E" w:rsidR="0098219F" w:rsidRDefault="0098219F" w:rsidP="00CE1F2C">
      <w:pPr>
        <w:pStyle w:val="Heading2"/>
      </w:pPr>
      <w:r>
        <w:t xml:space="preserve">Topics </w:t>
      </w:r>
      <w:proofErr w:type="gramStart"/>
      <w:r>
        <w:t>covered</w:t>
      </w:r>
      <w:proofErr w:type="gramEnd"/>
    </w:p>
    <w:p w14:paraId="0E72B957" w14:textId="387D1FD0" w:rsidR="00866D5A" w:rsidRDefault="00866D5A" w:rsidP="00CE1F2C">
      <w:r>
        <w:t xml:space="preserve">This session </w:t>
      </w:r>
      <w:r w:rsidR="00B25DF3">
        <w:t xml:space="preserve">covers </w:t>
      </w:r>
      <w:r>
        <w:t xml:space="preserve">aspects of pharmacovigilance important </w:t>
      </w:r>
      <w:r w:rsidR="00B92963">
        <w:t xml:space="preserve">for </w:t>
      </w:r>
      <w:r>
        <w:t>the provision of HIV pharmaceutical care</w:t>
      </w:r>
      <w:r w:rsidR="00677DEE">
        <w:t xml:space="preserve">, </w:t>
      </w:r>
      <w:r w:rsidR="007A0BC1">
        <w:t xml:space="preserve">as well as </w:t>
      </w:r>
      <w:r w:rsidR="003328BC">
        <w:t>information on</w:t>
      </w:r>
      <w:r>
        <w:t xml:space="preserve"> established mechanisms of reporting </w:t>
      </w:r>
      <w:r w:rsidR="00FA4767">
        <w:t>ADRs in the country.</w:t>
      </w:r>
      <w:r w:rsidR="00192FDC">
        <w:t xml:space="preserve"> </w:t>
      </w:r>
      <w:r w:rsidR="00AF69D1">
        <w:t>The following topics are covered:</w:t>
      </w:r>
    </w:p>
    <w:p w14:paraId="0CB48FD1" w14:textId="4F4C7297" w:rsidR="00AF380F" w:rsidRPr="00DE0A8D" w:rsidRDefault="00677DEE" w:rsidP="00DE0A8D">
      <w:pPr>
        <w:pStyle w:val="ListParagraph"/>
      </w:pPr>
      <w:r w:rsidRPr="00DE0A8D">
        <w:t>R</w:t>
      </w:r>
      <w:r w:rsidR="00AF380F" w:rsidRPr="00DE0A8D">
        <w:t>ationale for</w:t>
      </w:r>
      <w:r w:rsidR="00AF69D1" w:rsidRPr="00DE0A8D">
        <w:t xml:space="preserve"> and history of</w:t>
      </w:r>
      <w:r w:rsidR="00AF380F" w:rsidRPr="00DE0A8D">
        <w:t xml:space="preserve"> pharmacovigilance </w:t>
      </w:r>
    </w:p>
    <w:p w14:paraId="05FDF6D5" w14:textId="42D4F182" w:rsidR="00AF380F" w:rsidRPr="00DE0A8D" w:rsidRDefault="00AF69D1" w:rsidP="00DE0A8D">
      <w:pPr>
        <w:pStyle w:val="ListParagraph"/>
      </w:pPr>
      <w:r w:rsidRPr="00DE0A8D">
        <w:t>L</w:t>
      </w:r>
      <w:r w:rsidR="00AF380F" w:rsidRPr="00DE0A8D">
        <w:t>imitation</w:t>
      </w:r>
      <w:r w:rsidRPr="00DE0A8D">
        <w:t>s</w:t>
      </w:r>
      <w:r w:rsidR="00AF380F" w:rsidRPr="00DE0A8D">
        <w:t xml:space="preserve"> of clinical trials</w:t>
      </w:r>
    </w:p>
    <w:p w14:paraId="7AF2FBCD" w14:textId="3FAA41EF" w:rsidR="00AF380F" w:rsidRPr="00DE0A8D" w:rsidRDefault="0069753E" w:rsidP="00DE0A8D">
      <w:pPr>
        <w:pStyle w:val="ListParagraph"/>
      </w:pPr>
      <w:r w:rsidRPr="00DE0A8D">
        <w:t xml:space="preserve">Key </w:t>
      </w:r>
      <w:r w:rsidR="00FB2954" w:rsidRPr="00DE0A8D">
        <w:t xml:space="preserve">terms </w:t>
      </w:r>
      <w:r w:rsidR="00AF380F" w:rsidRPr="00DE0A8D">
        <w:t xml:space="preserve">used in </w:t>
      </w:r>
      <w:proofErr w:type="gramStart"/>
      <w:r w:rsidR="00AF380F" w:rsidRPr="00DE0A8D">
        <w:t>pharmacovigilance</w:t>
      </w:r>
      <w:proofErr w:type="gramEnd"/>
    </w:p>
    <w:p w14:paraId="56B2F10A" w14:textId="2B45443C" w:rsidR="00AF380F" w:rsidRPr="00DE0A8D" w:rsidRDefault="009A5BAE" w:rsidP="00DE0A8D">
      <w:pPr>
        <w:pStyle w:val="ListParagraph"/>
      </w:pPr>
      <w:r w:rsidRPr="00DE0A8D">
        <w:t>Why</w:t>
      </w:r>
      <w:r w:rsidR="0069753E" w:rsidRPr="00DE0A8D">
        <w:t xml:space="preserve"> ADRs</w:t>
      </w:r>
      <w:r w:rsidRPr="00DE0A8D">
        <w:t xml:space="preserve"> occur and the major predisposing </w:t>
      </w:r>
      <w:proofErr w:type="gramStart"/>
      <w:r w:rsidRPr="00DE0A8D">
        <w:t>factors</w:t>
      </w:r>
      <w:proofErr w:type="gramEnd"/>
    </w:p>
    <w:p w14:paraId="29D5F95B" w14:textId="77777777" w:rsidR="00AF380F" w:rsidRPr="00DE0A8D" w:rsidRDefault="00AF380F" w:rsidP="00DE0A8D">
      <w:pPr>
        <w:pStyle w:val="ListParagraph"/>
      </w:pPr>
      <w:r w:rsidRPr="00DE0A8D">
        <w:t xml:space="preserve">Common methods used in </w:t>
      </w:r>
      <w:proofErr w:type="gramStart"/>
      <w:r w:rsidRPr="00DE0A8D">
        <w:t>pharmacovigilance</w:t>
      </w:r>
      <w:proofErr w:type="gramEnd"/>
    </w:p>
    <w:p w14:paraId="3BF03BF0" w14:textId="48D8DB7B" w:rsidR="00AF380F" w:rsidRPr="00DE0A8D" w:rsidRDefault="0069753E" w:rsidP="00DE0A8D">
      <w:pPr>
        <w:pStyle w:val="ListParagraph"/>
      </w:pPr>
      <w:r w:rsidRPr="00DE0A8D">
        <w:t>I</w:t>
      </w:r>
      <w:r w:rsidR="00AF380F" w:rsidRPr="00DE0A8D">
        <w:t>n-country ADR reporting systems</w:t>
      </w:r>
    </w:p>
    <w:p w14:paraId="0A384AF8" w14:textId="035D58D8" w:rsidR="00AF380F" w:rsidRPr="00DC1CF1" w:rsidRDefault="00AF380F" w:rsidP="00FC2E8D">
      <w:pPr>
        <w:pStyle w:val="Heading2"/>
        <w:rPr>
          <w:lang w:val="en-GB"/>
        </w:rPr>
      </w:pPr>
      <w:r w:rsidRPr="00AF380F">
        <w:rPr>
          <w:lang w:val="en-GB"/>
        </w:rPr>
        <w:t xml:space="preserve">What is </w:t>
      </w:r>
      <w:r w:rsidR="000A5879">
        <w:rPr>
          <w:lang w:val="en-GB"/>
        </w:rPr>
        <w:t>p</w:t>
      </w:r>
      <w:r w:rsidRPr="00AF380F">
        <w:rPr>
          <w:lang w:val="en-GB"/>
        </w:rPr>
        <w:t>harmacovigilance?</w:t>
      </w:r>
    </w:p>
    <w:p w14:paraId="6AAE22F5" w14:textId="00DEF2FC" w:rsidR="007E3A8D" w:rsidRDefault="00FA4767" w:rsidP="00FC2E8D">
      <w:r>
        <w:t xml:space="preserve">The World Health Organization (WHO) defines </w:t>
      </w:r>
      <w:r w:rsidRPr="00FA4767">
        <w:t>pharmacovigilance as the “science and activities related to the detection, assessment, understanding and prevention of adverse effects or any other possible drug-related problem</w:t>
      </w:r>
      <w:r w:rsidR="000A5879">
        <w:t>.</w:t>
      </w:r>
      <w:r w:rsidRPr="00FA4767">
        <w:t>”</w:t>
      </w:r>
      <w:r w:rsidR="00FC2E8D">
        <w:rPr>
          <w:rStyle w:val="FootnoteReference"/>
        </w:rPr>
        <w:footnoteReference w:id="2"/>
      </w:r>
      <w:r w:rsidRPr="00FA4767">
        <w:t xml:space="preserve"> </w:t>
      </w:r>
      <w:r w:rsidR="002C1502">
        <w:t>Pharmacovigilance</w:t>
      </w:r>
      <w:r w:rsidR="002C1502" w:rsidRPr="00FA4767">
        <w:t xml:space="preserve"> </w:t>
      </w:r>
      <w:r w:rsidRPr="00FA4767">
        <w:t xml:space="preserve">focuses on investigating and monitoring </w:t>
      </w:r>
      <w:r w:rsidR="0038029B">
        <w:t>ADRs</w:t>
      </w:r>
      <w:r w:rsidRPr="00FA4767">
        <w:t xml:space="preserve"> after medicinal products are licensed</w:t>
      </w:r>
      <w:r w:rsidR="007E3A8D">
        <w:t xml:space="preserve">. </w:t>
      </w:r>
    </w:p>
    <w:p w14:paraId="65D466F6" w14:textId="2A6E5E85" w:rsidR="007E3A8D" w:rsidRPr="007E3A8D" w:rsidRDefault="000A5879" w:rsidP="00FC2E8D">
      <w:pPr>
        <w:pStyle w:val="Heading2"/>
      </w:pPr>
      <w:r>
        <w:lastRenderedPageBreak/>
        <w:t>History</w:t>
      </w:r>
      <w:r w:rsidR="007E3A8D" w:rsidRPr="007E3A8D">
        <w:t xml:space="preserve"> of </w:t>
      </w:r>
      <w:r>
        <w:t>p</w:t>
      </w:r>
      <w:r w:rsidR="007E3A8D" w:rsidRPr="007E3A8D">
        <w:t>harmacovigilance</w:t>
      </w:r>
    </w:p>
    <w:p w14:paraId="2E5A0CC3" w14:textId="498DACB7" w:rsidR="007E3A8D" w:rsidRDefault="007E3A8D" w:rsidP="004B0E9B">
      <w:pPr>
        <w:spacing w:after="120"/>
      </w:pPr>
      <w:r>
        <w:t xml:space="preserve">Several historical events related to </w:t>
      </w:r>
      <w:r w:rsidR="00B62DDE">
        <w:t xml:space="preserve">the use </w:t>
      </w:r>
      <w:r w:rsidR="006A20D1">
        <w:t xml:space="preserve">of medicines </w:t>
      </w:r>
      <w:r w:rsidR="00B62DDE">
        <w:t xml:space="preserve">and </w:t>
      </w:r>
      <w:r w:rsidR="00086BA6">
        <w:t xml:space="preserve">their </w:t>
      </w:r>
      <w:r w:rsidR="00B62DDE">
        <w:t xml:space="preserve">related undesired effects </w:t>
      </w:r>
      <w:r>
        <w:t xml:space="preserve">led to </w:t>
      </w:r>
      <w:r w:rsidR="00086BA6">
        <w:t>recognition</w:t>
      </w:r>
      <w:r>
        <w:t xml:space="preserve"> of the need </w:t>
      </w:r>
      <w:r w:rsidR="004917E8">
        <w:t>for</w:t>
      </w:r>
      <w:r>
        <w:t xml:space="preserve"> a more deliberate system </w:t>
      </w:r>
      <w:r w:rsidR="00086BA6">
        <w:t>of detecting and monitoring</w:t>
      </w:r>
      <w:r>
        <w:t xml:space="preserve"> </w:t>
      </w:r>
      <w:r w:rsidR="004917E8">
        <w:t xml:space="preserve">the </w:t>
      </w:r>
      <w:r>
        <w:t xml:space="preserve">medicines in use </w:t>
      </w:r>
      <w:r w:rsidR="00837C25">
        <w:t xml:space="preserve">in </w:t>
      </w:r>
      <w:r>
        <w:t xml:space="preserve">the population. </w:t>
      </w:r>
      <w:r w:rsidR="00883ABE">
        <w:t>Some examples include:</w:t>
      </w:r>
    </w:p>
    <w:p w14:paraId="6D07D7B7" w14:textId="5EE0613F" w:rsidR="00011B94" w:rsidRPr="00DE0A8D" w:rsidRDefault="00011B94" w:rsidP="004B0E9B">
      <w:pPr>
        <w:pStyle w:val="ListParagraph"/>
        <w:spacing w:after="120"/>
      </w:pPr>
      <w:r w:rsidRPr="00DE0A8D">
        <w:t>Sul</w:t>
      </w:r>
      <w:r w:rsidR="00AC07B4" w:rsidRPr="00DE0A8D">
        <w:t>f</w:t>
      </w:r>
      <w:r w:rsidRPr="00DE0A8D">
        <w:t xml:space="preserve">anilamide, an antibiotic </w:t>
      </w:r>
      <w:r w:rsidR="00BF269E" w:rsidRPr="00DE0A8D">
        <w:t>initially formulated as tablets and capsules and</w:t>
      </w:r>
      <w:r w:rsidR="00BF269E" w:rsidRPr="00DE0A8D" w:rsidDel="0027352D">
        <w:t xml:space="preserve"> </w:t>
      </w:r>
      <w:r w:rsidRPr="00DE0A8D">
        <w:t>used to treat a variety of infections</w:t>
      </w:r>
      <w:r w:rsidR="00BF269E" w:rsidRPr="00DE0A8D">
        <w:t>,</w:t>
      </w:r>
      <w:r w:rsidRPr="00DE0A8D">
        <w:t xml:space="preserve"> caused widespread poisoning in the 1930s. The poisoning (renal failure) </w:t>
      </w:r>
      <w:r w:rsidR="001B6F78" w:rsidRPr="00DE0A8D">
        <w:t>resulted from the</w:t>
      </w:r>
      <w:r w:rsidRPr="00DE0A8D">
        <w:t xml:space="preserve"> use of </w:t>
      </w:r>
      <w:r w:rsidR="00C67E4C" w:rsidRPr="00DE0A8D">
        <w:t>e</w:t>
      </w:r>
      <w:r w:rsidR="00D27681" w:rsidRPr="00DE0A8D">
        <w:t>lixir</w:t>
      </w:r>
      <w:r w:rsidR="001061E0" w:rsidRPr="00DE0A8D">
        <w:t>/syrup</w:t>
      </w:r>
      <w:r w:rsidR="00D27681" w:rsidRPr="00DE0A8D">
        <w:t xml:space="preserve"> sulfanilamide</w:t>
      </w:r>
      <w:r w:rsidR="001061E0" w:rsidRPr="00DE0A8D">
        <w:t xml:space="preserve"> formulation</w:t>
      </w:r>
      <w:r w:rsidR="00D27681" w:rsidRPr="00DE0A8D">
        <w:t>, which was synthesized using di</w:t>
      </w:r>
      <w:r w:rsidRPr="00DE0A8D">
        <w:t xml:space="preserve">ethylene glycol as </w:t>
      </w:r>
      <w:r w:rsidR="00D27681" w:rsidRPr="00DE0A8D">
        <w:t>a solvent</w:t>
      </w:r>
      <w:r w:rsidR="001061E0" w:rsidRPr="00DE0A8D">
        <w:t xml:space="preserve">. </w:t>
      </w:r>
      <w:r w:rsidR="008966A8" w:rsidRPr="00DE0A8D">
        <w:t xml:space="preserve">However, </w:t>
      </w:r>
      <w:r w:rsidR="00ED6A40" w:rsidRPr="00DE0A8D">
        <w:t xml:space="preserve">the solvent and not the sulfanilamide itself </w:t>
      </w:r>
      <w:r w:rsidR="00476576" w:rsidRPr="00DE0A8D">
        <w:t>was</w:t>
      </w:r>
      <w:r w:rsidR="00A848C4" w:rsidRPr="00DE0A8D">
        <w:t xml:space="preserve"> </w:t>
      </w:r>
      <w:r w:rsidR="00476576" w:rsidRPr="00DE0A8D">
        <w:t>identified as</w:t>
      </w:r>
      <w:r w:rsidR="00ED6A40" w:rsidRPr="00DE0A8D">
        <w:t xml:space="preserve"> the problem</w:t>
      </w:r>
      <w:r w:rsidRPr="00DE0A8D">
        <w:t>.</w:t>
      </w:r>
    </w:p>
    <w:p w14:paraId="36C86FE7" w14:textId="7DF0AC3F" w:rsidR="007E3A8D" w:rsidRPr="00DE0A8D" w:rsidRDefault="007E3A8D" w:rsidP="004B0E9B">
      <w:pPr>
        <w:pStyle w:val="ListParagraph"/>
        <w:spacing w:after="120"/>
      </w:pPr>
      <w:r w:rsidRPr="00DE0A8D">
        <w:t>Thalidomide</w:t>
      </w:r>
      <w:r w:rsidR="00883ABE" w:rsidRPr="00DE0A8D">
        <w:t xml:space="preserve"> was a drug used in the 1960s to manage nausea in pregnancy. Several years later, </w:t>
      </w:r>
      <w:r w:rsidR="0082320B" w:rsidRPr="00DE0A8D">
        <w:t>a significantly higher incidence of phocomelia in babies born of women who had been exposed to thalidomide during the pregnancy was detected</w:t>
      </w:r>
      <w:r w:rsidR="00883ABE" w:rsidRPr="00DE0A8D">
        <w:t>.</w:t>
      </w:r>
    </w:p>
    <w:p w14:paraId="4C08FC09" w14:textId="150CF269" w:rsidR="00011B94" w:rsidRPr="00DE0A8D" w:rsidRDefault="00011B94" w:rsidP="00DE0A8D">
      <w:pPr>
        <w:pStyle w:val="ListParagraph"/>
      </w:pPr>
      <w:r w:rsidRPr="00DE0A8D">
        <w:t>In 1970</w:t>
      </w:r>
      <w:r w:rsidR="00DC1CF1" w:rsidRPr="00DE0A8D">
        <w:t xml:space="preserve">, </w:t>
      </w:r>
      <w:r w:rsidR="0000098A" w:rsidRPr="00DE0A8D">
        <w:t xml:space="preserve">the </w:t>
      </w:r>
      <w:r w:rsidR="00DC1CF1" w:rsidRPr="00DE0A8D">
        <w:t xml:space="preserve">evaluation of safety reports </w:t>
      </w:r>
      <w:r w:rsidR="0000098A" w:rsidRPr="00DE0A8D">
        <w:t>from</w:t>
      </w:r>
      <w:r w:rsidR="00DC1CF1" w:rsidRPr="00DE0A8D">
        <w:t xml:space="preserve"> drug safety committees in the United Kingdom, Sweden</w:t>
      </w:r>
      <w:r w:rsidR="0082320B" w:rsidRPr="00DE0A8D">
        <w:t>,</w:t>
      </w:r>
      <w:r w:rsidR="00DC1CF1" w:rsidRPr="00DE0A8D">
        <w:t xml:space="preserve"> and Denmark found a positive correlation between the estrogen dose in oral contraceptives and </w:t>
      </w:r>
      <w:r w:rsidR="0000098A" w:rsidRPr="00DE0A8D">
        <w:t xml:space="preserve">the </w:t>
      </w:r>
      <w:r w:rsidR="00DC1CF1" w:rsidRPr="00DE0A8D">
        <w:t>risk of pulmonary embolism, deep vein thrombosis, cerebral thrombosis, and coronary thrombosis.</w:t>
      </w:r>
    </w:p>
    <w:p w14:paraId="27A2BF30" w14:textId="64036583" w:rsidR="00DC1CF1" w:rsidRPr="00DC1CF1" w:rsidRDefault="00DC1CF1" w:rsidP="00FC2E8D">
      <w:pPr>
        <w:pStyle w:val="Heading2"/>
      </w:pPr>
      <w:r w:rsidRPr="00DC1CF1">
        <w:t xml:space="preserve">Aims of </w:t>
      </w:r>
      <w:proofErr w:type="gramStart"/>
      <w:r w:rsidR="00436460">
        <w:t>p</w:t>
      </w:r>
      <w:r w:rsidR="00436460" w:rsidRPr="00DC1CF1">
        <w:t>harmacovigilance</w:t>
      </w:r>
      <w:proofErr w:type="gramEnd"/>
    </w:p>
    <w:p w14:paraId="7B413F95" w14:textId="31DF1289" w:rsidR="004D0038" w:rsidRPr="00B06D71" w:rsidRDefault="00DC1CF1" w:rsidP="004B0E9B">
      <w:pPr>
        <w:pStyle w:val="ListParagraph"/>
        <w:numPr>
          <w:ilvl w:val="0"/>
          <w:numId w:val="25"/>
        </w:numPr>
        <w:spacing w:before="120" w:after="60"/>
        <w:rPr>
          <w:b/>
          <w:bCs/>
        </w:rPr>
      </w:pPr>
      <w:r w:rsidRPr="00B06D71">
        <w:rPr>
          <w:b/>
          <w:bCs/>
        </w:rPr>
        <w:t xml:space="preserve">Improve </w:t>
      </w:r>
      <w:r w:rsidR="00B8102A" w:rsidRPr="00B06D71">
        <w:rPr>
          <w:b/>
          <w:bCs/>
        </w:rPr>
        <w:t>client</w:t>
      </w:r>
      <w:r w:rsidRPr="00B06D71">
        <w:rPr>
          <w:b/>
          <w:bCs/>
        </w:rPr>
        <w:t xml:space="preserve"> care and safety in relation to the use of medicines and all medical and paramedical </w:t>
      </w:r>
      <w:proofErr w:type="gramStart"/>
      <w:r w:rsidRPr="00B06D71">
        <w:rPr>
          <w:b/>
          <w:bCs/>
        </w:rPr>
        <w:t>interventions</w:t>
      </w:r>
      <w:proofErr w:type="gramEnd"/>
    </w:p>
    <w:p w14:paraId="3C790BD1" w14:textId="1AB8E336" w:rsidR="00DC1CF1" w:rsidRPr="00DC1CF1" w:rsidRDefault="00DC1CF1" w:rsidP="00B06D71">
      <w:pPr>
        <w:ind w:left="360"/>
      </w:pPr>
      <w:r>
        <w:t>Medicines and medical product</w:t>
      </w:r>
      <w:r w:rsidR="00436460">
        <w:t>s</w:t>
      </w:r>
      <w:r>
        <w:t xml:space="preserve"> have the potential to cause harm to </w:t>
      </w:r>
      <w:r w:rsidR="00B8102A">
        <w:t>client</w:t>
      </w:r>
      <w:r w:rsidR="00AA2731">
        <w:t>s</w:t>
      </w:r>
      <w:r>
        <w:t xml:space="preserve"> beyond the harm caused by the disease or condition being managed. </w:t>
      </w:r>
      <w:r w:rsidR="000C578A">
        <w:t xml:space="preserve">Therefore, it </w:t>
      </w:r>
      <w:r>
        <w:t>is necessary to</w:t>
      </w:r>
      <w:r w:rsidR="004D0038">
        <w:t xml:space="preserve"> </w:t>
      </w:r>
      <w:r w:rsidR="00AA2731">
        <w:t>establish</w:t>
      </w:r>
      <w:r w:rsidR="004D0038">
        <w:t xml:space="preserve"> mechanisms </w:t>
      </w:r>
      <w:r w:rsidR="00AA2731">
        <w:t xml:space="preserve">both </w:t>
      </w:r>
      <w:r w:rsidR="004D0038">
        <w:t xml:space="preserve">to prevent ADRs and manage them early when they </w:t>
      </w:r>
      <w:r w:rsidR="00AA2731">
        <w:t xml:space="preserve">do </w:t>
      </w:r>
      <w:r w:rsidR="004D0038">
        <w:t>occur.</w:t>
      </w:r>
    </w:p>
    <w:p w14:paraId="24A691C6" w14:textId="07A9D5EA" w:rsidR="004D0038" w:rsidRPr="00B06D71" w:rsidRDefault="00DC1CF1" w:rsidP="004B0E9B">
      <w:pPr>
        <w:pStyle w:val="ListParagraph"/>
        <w:numPr>
          <w:ilvl w:val="0"/>
          <w:numId w:val="24"/>
        </w:numPr>
        <w:spacing w:after="60"/>
        <w:rPr>
          <w:b/>
          <w:bCs/>
        </w:rPr>
      </w:pPr>
      <w:r w:rsidRPr="00B06D71">
        <w:rPr>
          <w:b/>
          <w:bCs/>
        </w:rPr>
        <w:t xml:space="preserve">Improve public health and safety </w:t>
      </w:r>
      <w:r w:rsidR="00AA2731" w:rsidRPr="00B06D71">
        <w:rPr>
          <w:b/>
          <w:bCs/>
        </w:rPr>
        <w:t>related</w:t>
      </w:r>
      <w:r w:rsidRPr="00B06D71">
        <w:rPr>
          <w:b/>
          <w:bCs/>
        </w:rPr>
        <w:t xml:space="preserve"> to the use of </w:t>
      </w:r>
      <w:proofErr w:type="gramStart"/>
      <w:r w:rsidRPr="00B06D71">
        <w:rPr>
          <w:b/>
          <w:bCs/>
        </w:rPr>
        <w:t>medicines</w:t>
      </w:r>
      <w:proofErr w:type="gramEnd"/>
    </w:p>
    <w:p w14:paraId="0AC72AC5" w14:textId="44BCF512" w:rsidR="00DC1CF1" w:rsidRPr="00DC1CF1" w:rsidRDefault="004D0038" w:rsidP="00B06D71">
      <w:pPr>
        <w:ind w:left="360"/>
      </w:pPr>
      <w:r>
        <w:t>Adverse events can be a public health concern</w:t>
      </w:r>
      <w:r w:rsidR="002579E1">
        <w:t>,</w:t>
      </w:r>
      <w:r>
        <w:t xml:space="preserve"> especially when they affect a large group of </w:t>
      </w:r>
      <w:r w:rsidR="00B8102A">
        <w:t>client</w:t>
      </w:r>
      <w:r>
        <w:t>s</w:t>
      </w:r>
      <w:r w:rsidR="0024216C">
        <w:t>,</w:t>
      </w:r>
      <w:r>
        <w:t xml:space="preserve"> particularly those who may be vulnerable (e</w:t>
      </w:r>
      <w:r w:rsidR="003D3410">
        <w:t>.</w:t>
      </w:r>
      <w:r>
        <w:t>g</w:t>
      </w:r>
      <w:r w:rsidR="003D3410">
        <w:t>.,</w:t>
      </w:r>
      <w:r>
        <w:t xml:space="preserve"> children and those with comorbidities</w:t>
      </w:r>
      <w:r w:rsidR="003D3410">
        <w:t>)</w:t>
      </w:r>
      <w:r>
        <w:t xml:space="preserve">. </w:t>
      </w:r>
      <w:r w:rsidR="003D3410">
        <w:t xml:space="preserve">Therefore, public </w:t>
      </w:r>
      <w:r>
        <w:t xml:space="preserve">health programs should incorporate aspects of pharmacovigilance as part of </w:t>
      </w:r>
      <w:r w:rsidR="00EA1984">
        <w:t xml:space="preserve">their </w:t>
      </w:r>
      <w:r>
        <w:t>intervention</w:t>
      </w:r>
      <w:r w:rsidR="00EA1984">
        <w:t>s</w:t>
      </w:r>
      <w:r>
        <w:t>.</w:t>
      </w:r>
    </w:p>
    <w:p w14:paraId="15C072E1" w14:textId="201287B0" w:rsidR="00DC1CF1" w:rsidRPr="00B06D71" w:rsidRDefault="00DC1CF1" w:rsidP="004B0E9B">
      <w:pPr>
        <w:pStyle w:val="ListParagraph"/>
        <w:numPr>
          <w:ilvl w:val="0"/>
          <w:numId w:val="23"/>
        </w:numPr>
        <w:spacing w:after="60"/>
        <w:rPr>
          <w:b/>
          <w:bCs/>
        </w:rPr>
      </w:pPr>
      <w:r w:rsidRPr="00B06D71">
        <w:rPr>
          <w:b/>
          <w:bCs/>
        </w:rPr>
        <w:t>Contribute to the assessment of benefit</w:t>
      </w:r>
      <w:r w:rsidR="00DD1833" w:rsidRPr="00B06D71">
        <w:rPr>
          <w:b/>
          <w:bCs/>
        </w:rPr>
        <w:t>s</w:t>
      </w:r>
      <w:r w:rsidRPr="00B06D71">
        <w:rPr>
          <w:b/>
          <w:bCs/>
        </w:rPr>
        <w:t>, harm</w:t>
      </w:r>
      <w:r w:rsidR="00DD1833" w:rsidRPr="00B06D71">
        <w:rPr>
          <w:b/>
          <w:bCs/>
        </w:rPr>
        <w:t>s</w:t>
      </w:r>
      <w:r w:rsidRPr="00B06D71">
        <w:rPr>
          <w:b/>
          <w:bCs/>
        </w:rPr>
        <w:t>, effectiveness</w:t>
      </w:r>
      <w:r w:rsidR="00DD1833" w:rsidRPr="00B06D71">
        <w:rPr>
          <w:b/>
          <w:bCs/>
        </w:rPr>
        <w:t>,</w:t>
      </w:r>
      <w:r w:rsidRPr="00B06D71">
        <w:rPr>
          <w:b/>
          <w:bCs/>
        </w:rPr>
        <w:t xml:space="preserve"> and risk of medicines, encouraging their safe, rational</w:t>
      </w:r>
      <w:r w:rsidR="00DD1833" w:rsidRPr="00B06D71">
        <w:rPr>
          <w:b/>
          <w:bCs/>
        </w:rPr>
        <w:t>,</w:t>
      </w:r>
      <w:r w:rsidRPr="00B06D71">
        <w:rPr>
          <w:b/>
          <w:bCs/>
        </w:rPr>
        <w:t xml:space="preserve"> and more effective (including cost-effective) </w:t>
      </w:r>
      <w:proofErr w:type="gramStart"/>
      <w:r w:rsidRPr="00B06D71">
        <w:rPr>
          <w:b/>
          <w:bCs/>
        </w:rPr>
        <w:t>use</w:t>
      </w:r>
      <w:proofErr w:type="gramEnd"/>
    </w:p>
    <w:p w14:paraId="291952CB" w14:textId="433BE8D9" w:rsidR="00DC1CF1" w:rsidRPr="00DC1CF1" w:rsidRDefault="004D0038" w:rsidP="00B06D71">
      <w:pPr>
        <w:ind w:left="360"/>
      </w:pPr>
      <w:r w:rsidRPr="004D0038">
        <w:t xml:space="preserve">Pharmacovigilance data provide critical information </w:t>
      </w:r>
      <w:r w:rsidR="003D5146">
        <w:t>for</w:t>
      </w:r>
      <w:r w:rsidR="003D5146" w:rsidRPr="004D0038">
        <w:t xml:space="preserve"> determin</w:t>
      </w:r>
      <w:r w:rsidR="003D5146">
        <w:t>ing</w:t>
      </w:r>
      <w:r w:rsidR="003D5146" w:rsidRPr="004D0038">
        <w:t xml:space="preserve"> </w:t>
      </w:r>
      <w:r w:rsidRPr="004D0038">
        <w:t xml:space="preserve">the effects of medicine use in the population and inform decisions related to the selection of medicines to manage </w:t>
      </w:r>
      <w:r w:rsidR="008859D8" w:rsidRPr="004D0038">
        <w:t>conditions</w:t>
      </w:r>
      <w:r w:rsidRPr="004D0038">
        <w:t xml:space="preserve"> based on </w:t>
      </w:r>
      <w:r w:rsidR="00BF58B7">
        <w:t xml:space="preserve">their </w:t>
      </w:r>
      <w:r w:rsidRPr="004D0038">
        <w:t>risk-benefit analysis.</w:t>
      </w:r>
    </w:p>
    <w:p w14:paraId="2640EE70" w14:textId="542E976A" w:rsidR="008859D8" w:rsidRPr="00B06D71" w:rsidRDefault="008859D8" w:rsidP="004B0E9B">
      <w:pPr>
        <w:pStyle w:val="ListParagraph"/>
        <w:numPr>
          <w:ilvl w:val="0"/>
          <w:numId w:val="23"/>
        </w:numPr>
        <w:spacing w:after="60"/>
        <w:rPr>
          <w:b/>
          <w:bCs/>
        </w:rPr>
      </w:pPr>
      <w:r w:rsidRPr="00B06D71">
        <w:rPr>
          <w:b/>
          <w:bCs/>
        </w:rPr>
        <w:t>Promote understanding, education</w:t>
      </w:r>
      <w:r w:rsidR="00DD1833" w:rsidRPr="00B06D71">
        <w:rPr>
          <w:b/>
          <w:bCs/>
        </w:rPr>
        <w:t>,</w:t>
      </w:r>
      <w:r w:rsidRPr="00B06D71">
        <w:rPr>
          <w:b/>
          <w:bCs/>
        </w:rPr>
        <w:t xml:space="preserve"> and clinical training in pharmacovigilance, and effective</w:t>
      </w:r>
      <w:r w:rsidR="006B4F48" w:rsidRPr="00B06D71">
        <w:rPr>
          <w:b/>
          <w:bCs/>
        </w:rPr>
        <w:t>ly</w:t>
      </w:r>
      <w:r w:rsidRPr="00B06D71">
        <w:rPr>
          <w:b/>
          <w:bCs/>
        </w:rPr>
        <w:t xml:space="preserve"> </w:t>
      </w:r>
      <w:r w:rsidR="006B4F48" w:rsidRPr="00B06D71">
        <w:rPr>
          <w:b/>
          <w:bCs/>
        </w:rPr>
        <w:t xml:space="preserve">communicate </w:t>
      </w:r>
      <w:r w:rsidR="00242DF0" w:rsidRPr="00B06D71">
        <w:rPr>
          <w:b/>
          <w:bCs/>
        </w:rPr>
        <w:t xml:space="preserve">about </w:t>
      </w:r>
      <w:r w:rsidR="00174980" w:rsidRPr="00B06D71">
        <w:rPr>
          <w:b/>
          <w:bCs/>
        </w:rPr>
        <w:t>it</w:t>
      </w:r>
      <w:r w:rsidR="00242DF0" w:rsidRPr="00B06D71">
        <w:rPr>
          <w:b/>
          <w:bCs/>
        </w:rPr>
        <w:t xml:space="preserve"> </w:t>
      </w:r>
      <w:r w:rsidRPr="00B06D71">
        <w:rPr>
          <w:b/>
          <w:bCs/>
        </w:rPr>
        <w:t xml:space="preserve">to the </w:t>
      </w:r>
      <w:proofErr w:type="gramStart"/>
      <w:r w:rsidRPr="00B06D71">
        <w:rPr>
          <w:b/>
          <w:bCs/>
        </w:rPr>
        <w:t>public</w:t>
      </w:r>
      <w:proofErr w:type="gramEnd"/>
    </w:p>
    <w:p w14:paraId="548DA737" w14:textId="5FAE5D92" w:rsidR="006C2B7B" w:rsidRDefault="008859D8" w:rsidP="00B06D71">
      <w:pPr>
        <w:ind w:left="360"/>
        <w:rPr>
          <w:b/>
          <w:bCs/>
        </w:rPr>
      </w:pPr>
      <w:r>
        <w:t xml:space="preserve">Pharmacovigilance provides a basis for training health providers on the importance of medicines and related safety </w:t>
      </w:r>
      <w:r w:rsidR="00A21526">
        <w:t xml:space="preserve">concerns </w:t>
      </w:r>
      <w:r>
        <w:t xml:space="preserve">in the management of </w:t>
      </w:r>
      <w:r w:rsidR="00A21526">
        <w:t xml:space="preserve">medical </w:t>
      </w:r>
      <w:r>
        <w:t>conditions</w:t>
      </w:r>
      <w:r w:rsidR="00006D36">
        <w:t>,</w:t>
      </w:r>
      <w:r>
        <w:t xml:space="preserve"> including chronic diseases.</w:t>
      </w:r>
    </w:p>
    <w:p w14:paraId="56139E42" w14:textId="6A8AE4DB" w:rsidR="007E3A8D" w:rsidRDefault="00BA0CC4" w:rsidP="004B0E9B">
      <w:pPr>
        <w:pStyle w:val="Heading2"/>
        <w:spacing w:before="120" w:after="120"/>
      </w:pPr>
      <w:r w:rsidRPr="00BA0CC4">
        <w:t xml:space="preserve">Key </w:t>
      </w:r>
      <w:r w:rsidR="006C2B7B">
        <w:t>terms</w:t>
      </w:r>
      <w:r w:rsidR="006C2B7B" w:rsidRPr="00BA0CC4">
        <w:t xml:space="preserve"> </w:t>
      </w:r>
      <w:r w:rsidRPr="00BA0CC4">
        <w:t xml:space="preserve">in </w:t>
      </w:r>
      <w:r w:rsidR="006C2B7B">
        <w:t>p</w:t>
      </w:r>
      <w:r w:rsidR="006C2B7B" w:rsidRPr="00BA0CC4">
        <w:t>harmacovigilance</w:t>
      </w:r>
    </w:p>
    <w:p w14:paraId="422A2783" w14:textId="6FA031C2" w:rsidR="002D4FA5" w:rsidRPr="002D4FA5" w:rsidRDefault="002D4FA5" w:rsidP="00B023D1">
      <w:r w:rsidRPr="002D4FA5">
        <w:rPr>
          <w:b/>
          <w:bCs/>
        </w:rPr>
        <w:t xml:space="preserve">Adverse </w:t>
      </w:r>
      <w:r w:rsidR="00645793">
        <w:rPr>
          <w:b/>
          <w:bCs/>
        </w:rPr>
        <w:t>e</w:t>
      </w:r>
      <w:r w:rsidR="00645793" w:rsidRPr="002D4FA5">
        <w:rPr>
          <w:b/>
          <w:bCs/>
        </w:rPr>
        <w:t>vent</w:t>
      </w:r>
      <w:r w:rsidRPr="002D4FA5">
        <w:rPr>
          <w:b/>
          <w:bCs/>
        </w:rPr>
        <w:t xml:space="preserve">: </w:t>
      </w:r>
      <w:r w:rsidRPr="002D4FA5">
        <w:t>Any unfavorable and unintended sign</w:t>
      </w:r>
      <w:r w:rsidR="00C768FB">
        <w:t>,</w:t>
      </w:r>
      <w:r w:rsidRPr="002D4FA5">
        <w:t xml:space="preserve"> symptom, or disease temporally associated with the use of a medicinal produc</w:t>
      </w:r>
      <w:r w:rsidR="00C768FB">
        <w:t xml:space="preserve">t where the causal relationship has not necessarily </w:t>
      </w:r>
      <w:r w:rsidR="00C768FB">
        <w:lastRenderedPageBreak/>
        <w:t xml:space="preserve">been established. The key </w:t>
      </w:r>
      <w:r w:rsidR="00E32564">
        <w:t>point in this</w:t>
      </w:r>
      <w:r w:rsidR="00C768FB">
        <w:t xml:space="preserve"> definition is </w:t>
      </w:r>
      <w:r w:rsidR="00E32564">
        <w:t>that</w:t>
      </w:r>
      <w:r w:rsidR="00C768FB">
        <w:t xml:space="preserve"> the event </w:t>
      </w:r>
      <w:r w:rsidR="00E32564">
        <w:t xml:space="preserve">occurs </w:t>
      </w:r>
      <w:r w:rsidR="00C768FB">
        <w:t xml:space="preserve">after the initial administration of the medicinal product. </w:t>
      </w:r>
    </w:p>
    <w:p w14:paraId="663AB304" w14:textId="2D40484A" w:rsidR="002D4FA5" w:rsidRPr="002D4FA5" w:rsidRDefault="002D4FA5" w:rsidP="00B06D71">
      <w:pPr>
        <w:spacing w:after="0"/>
      </w:pPr>
      <w:r w:rsidRPr="002D4FA5">
        <w:rPr>
          <w:b/>
          <w:bCs/>
        </w:rPr>
        <w:t xml:space="preserve">Serious </w:t>
      </w:r>
      <w:r w:rsidR="00645793">
        <w:rPr>
          <w:b/>
          <w:bCs/>
        </w:rPr>
        <w:t>a</w:t>
      </w:r>
      <w:r w:rsidR="00645793" w:rsidRPr="002D4FA5">
        <w:rPr>
          <w:b/>
          <w:bCs/>
        </w:rPr>
        <w:t xml:space="preserve">dverse </w:t>
      </w:r>
      <w:r w:rsidR="00645793">
        <w:rPr>
          <w:b/>
          <w:bCs/>
        </w:rPr>
        <w:t>e</w:t>
      </w:r>
      <w:r w:rsidR="00645793" w:rsidRPr="002D4FA5">
        <w:rPr>
          <w:b/>
          <w:bCs/>
        </w:rPr>
        <w:t>vent</w:t>
      </w:r>
      <w:r w:rsidRPr="002D4FA5">
        <w:rPr>
          <w:b/>
          <w:bCs/>
        </w:rPr>
        <w:t xml:space="preserve">: </w:t>
      </w:r>
      <w:r w:rsidRPr="002D4FA5">
        <w:t xml:space="preserve">Any event that results in any of the following: </w:t>
      </w:r>
    </w:p>
    <w:p w14:paraId="74F285E7" w14:textId="1AA0D5AA" w:rsidR="002D4FA5" w:rsidRPr="00EA0F26" w:rsidRDefault="002D4FA5" w:rsidP="00806444">
      <w:pPr>
        <w:numPr>
          <w:ilvl w:val="0"/>
          <w:numId w:val="27"/>
        </w:numPr>
        <w:spacing w:before="60" w:after="0"/>
      </w:pPr>
      <w:r w:rsidRPr="00B023D1">
        <w:rPr>
          <w:b/>
          <w:bCs/>
        </w:rPr>
        <w:t>Death</w:t>
      </w:r>
      <w:r w:rsidR="005E0C5B">
        <w:rPr>
          <w:b/>
          <w:bCs/>
        </w:rPr>
        <w:t>.</w:t>
      </w:r>
      <w:r w:rsidR="00483D95" w:rsidRPr="00D702D1">
        <w:t xml:space="preserve"> </w:t>
      </w:r>
      <w:r w:rsidR="00075D1B">
        <w:t xml:space="preserve">The </w:t>
      </w:r>
      <w:r w:rsidR="00B8102A">
        <w:t>client</w:t>
      </w:r>
      <w:r w:rsidR="00075D1B">
        <w:t>’s d</w:t>
      </w:r>
      <w:r w:rsidR="00645793" w:rsidRPr="00D702D1">
        <w:t xml:space="preserve">eath </w:t>
      </w:r>
      <w:r w:rsidR="00057D34">
        <w:t>wa</w:t>
      </w:r>
      <w:r w:rsidR="00483D95" w:rsidRPr="00EA0F26">
        <w:t xml:space="preserve">s suspected to be </w:t>
      </w:r>
      <w:r w:rsidR="00687C10" w:rsidRPr="00EA0F26">
        <w:t xml:space="preserve">an </w:t>
      </w:r>
      <w:r w:rsidR="00483D95" w:rsidRPr="00EA0F26">
        <w:t xml:space="preserve">outcome of the adverse </w:t>
      </w:r>
      <w:r w:rsidR="006B5120" w:rsidRPr="00EA0F26">
        <w:t>event</w:t>
      </w:r>
      <w:r w:rsidR="00483D95" w:rsidRPr="00EA0F26">
        <w:t>. </w:t>
      </w:r>
    </w:p>
    <w:p w14:paraId="1707ECE0" w14:textId="750E8401" w:rsidR="002D4FA5" w:rsidRPr="00EA0F26" w:rsidRDefault="002D4FA5" w:rsidP="00806444">
      <w:pPr>
        <w:numPr>
          <w:ilvl w:val="0"/>
          <w:numId w:val="27"/>
        </w:numPr>
        <w:spacing w:before="60" w:after="0"/>
      </w:pPr>
      <w:r w:rsidRPr="00B023D1">
        <w:rPr>
          <w:b/>
          <w:bCs/>
        </w:rPr>
        <w:t>Life-threatening event/reaction</w:t>
      </w:r>
      <w:r w:rsidR="005E0C5B">
        <w:rPr>
          <w:b/>
          <w:bCs/>
        </w:rPr>
        <w:t xml:space="preserve">. </w:t>
      </w:r>
      <w:r w:rsidR="00951865" w:rsidRPr="00140291">
        <w:t>T</w:t>
      </w:r>
      <w:r w:rsidR="00483D95" w:rsidRPr="00EA0F26">
        <w:t xml:space="preserve">he </w:t>
      </w:r>
      <w:r w:rsidR="00B8102A">
        <w:t>client</w:t>
      </w:r>
      <w:r w:rsidR="00483D95" w:rsidRPr="00EA0F26">
        <w:t xml:space="preserve"> </w:t>
      </w:r>
      <w:r w:rsidR="006B5120" w:rsidRPr="00EA0F26">
        <w:t xml:space="preserve">was </w:t>
      </w:r>
      <w:r w:rsidR="00483D95" w:rsidRPr="00EA0F26">
        <w:t xml:space="preserve">at substantial risk of dying at the time of the adverse </w:t>
      </w:r>
      <w:r w:rsidR="006B5120" w:rsidRPr="00EA0F26">
        <w:t>event</w:t>
      </w:r>
      <w:r w:rsidR="002B5C4F">
        <w:t>,</w:t>
      </w:r>
      <w:r w:rsidR="006B5120" w:rsidRPr="00D702D1">
        <w:t xml:space="preserve"> or</w:t>
      </w:r>
      <w:r w:rsidR="00483D95" w:rsidRPr="00140291">
        <w:t xml:space="preserve"> use</w:t>
      </w:r>
      <w:r w:rsidR="006B5120" w:rsidRPr="00EA0F26">
        <w:t>/</w:t>
      </w:r>
      <w:r w:rsidR="00483D95" w:rsidRPr="00EA0F26">
        <w:t xml:space="preserve">continued use of the device or other medical product </w:t>
      </w:r>
      <w:r w:rsidR="00B76D04">
        <w:t>could</w:t>
      </w:r>
      <w:r w:rsidR="00B76D04" w:rsidRPr="00D702D1">
        <w:t xml:space="preserve"> </w:t>
      </w:r>
      <w:r w:rsidR="00483D95" w:rsidRPr="00EA0F26">
        <w:t xml:space="preserve">have resulted in the death of the </w:t>
      </w:r>
      <w:r w:rsidR="00B8102A">
        <w:t>client</w:t>
      </w:r>
      <w:r w:rsidR="00483D95" w:rsidRPr="00EA0F26">
        <w:t xml:space="preserve">.  </w:t>
      </w:r>
    </w:p>
    <w:p w14:paraId="26170DE4" w14:textId="7D6CE998" w:rsidR="002D4FA5" w:rsidRPr="00EA0F26" w:rsidRDefault="00057D34" w:rsidP="00806444">
      <w:pPr>
        <w:numPr>
          <w:ilvl w:val="0"/>
          <w:numId w:val="27"/>
        </w:numPr>
        <w:spacing w:before="60" w:after="0"/>
      </w:pPr>
      <w:r w:rsidRPr="00B023D1">
        <w:rPr>
          <w:b/>
          <w:bCs/>
        </w:rPr>
        <w:t>Require</w:t>
      </w:r>
      <w:r w:rsidRPr="00D702D1">
        <w:rPr>
          <w:b/>
          <w:bCs/>
        </w:rPr>
        <w:t>d</w:t>
      </w:r>
      <w:r w:rsidRPr="00B023D1">
        <w:rPr>
          <w:b/>
          <w:bCs/>
        </w:rPr>
        <w:t xml:space="preserve"> </w:t>
      </w:r>
      <w:r w:rsidR="00C768FB" w:rsidRPr="00B023D1">
        <w:rPr>
          <w:b/>
          <w:bCs/>
        </w:rPr>
        <w:t xml:space="preserve">hospitalization or </w:t>
      </w:r>
      <w:r w:rsidRPr="00B023D1">
        <w:rPr>
          <w:b/>
          <w:bCs/>
        </w:rPr>
        <w:t>prolong</w:t>
      </w:r>
      <w:r w:rsidRPr="00D702D1">
        <w:rPr>
          <w:b/>
          <w:bCs/>
        </w:rPr>
        <w:t>ed</w:t>
      </w:r>
      <w:r w:rsidRPr="00B023D1">
        <w:rPr>
          <w:b/>
          <w:bCs/>
        </w:rPr>
        <w:t xml:space="preserve"> </w:t>
      </w:r>
      <w:r w:rsidR="00C768FB" w:rsidRPr="00B023D1">
        <w:rPr>
          <w:b/>
          <w:bCs/>
        </w:rPr>
        <w:t xml:space="preserve">current hospital </w:t>
      </w:r>
      <w:r w:rsidR="006B5120" w:rsidRPr="00B023D1">
        <w:rPr>
          <w:b/>
          <w:bCs/>
        </w:rPr>
        <w:t>stay</w:t>
      </w:r>
      <w:r w:rsidR="005E0C5B">
        <w:rPr>
          <w:b/>
          <w:bCs/>
        </w:rPr>
        <w:t>.</w:t>
      </w:r>
      <w:r w:rsidR="006B5120" w:rsidRPr="00B023D1">
        <w:rPr>
          <w:b/>
          <w:bCs/>
        </w:rPr>
        <w:t xml:space="preserve"> </w:t>
      </w:r>
      <w:r w:rsidR="00570271" w:rsidRPr="00B023D1">
        <w:t>A</w:t>
      </w:r>
      <w:r w:rsidR="00483D95" w:rsidRPr="00D702D1">
        <w:t>dmission to the hospit</w:t>
      </w:r>
      <w:r w:rsidR="00483D95" w:rsidRPr="00EA0F26">
        <w:t>al or prolongation of hospitalization was a result of the adverse event.</w:t>
      </w:r>
    </w:p>
    <w:p w14:paraId="5D7CA65D" w14:textId="0219C6F2" w:rsidR="002D4FA5" w:rsidRPr="00140291" w:rsidRDefault="002D4FA5" w:rsidP="00806444">
      <w:pPr>
        <w:numPr>
          <w:ilvl w:val="0"/>
          <w:numId w:val="27"/>
        </w:numPr>
        <w:spacing w:before="60" w:after="0"/>
      </w:pPr>
      <w:r w:rsidRPr="00B023D1">
        <w:rPr>
          <w:b/>
          <w:bCs/>
        </w:rPr>
        <w:t>Permanent or significant disability</w:t>
      </w:r>
      <w:r w:rsidR="00C768FB" w:rsidRPr="00B023D1">
        <w:rPr>
          <w:b/>
          <w:bCs/>
        </w:rPr>
        <w:t xml:space="preserve"> or loss of functionality</w:t>
      </w:r>
      <w:r w:rsidR="005E0C5B">
        <w:rPr>
          <w:b/>
          <w:bCs/>
        </w:rPr>
        <w:t>.</w:t>
      </w:r>
      <w:r w:rsidRPr="00EA0F26">
        <w:t xml:space="preserve"> </w:t>
      </w:r>
      <w:r w:rsidR="00334976">
        <w:t>R</w:t>
      </w:r>
      <w:r w:rsidR="00570271" w:rsidRPr="00EA0F26">
        <w:t>esulted in a substantial disruption of a person's ability to conduct normal life functions, i.e., the adverse event resulted in a significant, persistent</w:t>
      </w:r>
      <w:r w:rsidR="00334976">
        <w:t>,</w:t>
      </w:r>
      <w:r w:rsidR="00570271" w:rsidRPr="00D702D1">
        <w:t xml:space="preserve"> or permanent change</w:t>
      </w:r>
      <w:r w:rsidR="004670A9">
        <w:t xml:space="preserve">, as well as </w:t>
      </w:r>
      <w:r w:rsidR="00570271" w:rsidRPr="00D702D1">
        <w:t>impairment</w:t>
      </w:r>
      <w:r w:rsidR="007C4E9F">
        <w:t xml:space="preserve"> of,</w:t>
      </w:r>
      <w:r w:rsidR="00334976" w:rsidRPr="00D702D1">
        <w:t xml:space="preserve"> </w:t>
      </w:r>
      <w:r w:rsidR="00570271" w:rsidRPr="00140291">
        <w:t>damage</w:t>
      </w:r>
      <w:r w:rsidR="007C4E9F">
        <w:t xml:space="preserve"> to,</w:t>
      </w:r>
      <w:r w:rsidR="00570271" w:rsidRPr="00D702D1">
        <w:t xml:space="preserve"> or disruption </w:t>
      </w:r>
      <w:r w:rsidR="00570271" w:rsidRPr="00140291">
        <w:t xml:space="preserve">in the </w:t>
      </w:r>
      <w:r w:rsidR="00B8102A">
        <w:t>client</w:t>
      </w:r>
      <w:r w:rsidR="00570271" w:rsidRPr="00140291">
        <w:t>'s body function/structure, physical activities</w:t>
      </w:r>
      <w:r w:rsidR="007C4E9F">
        <w:t>,</w:t>
      </w:r>
      <w:r w:rsidR="00570271" w:rsidRPr="00D702D1">
        <w:t xml:space="preserve"> and/or quality of life.</w:t>
      </w:r>
    </w:p>
    <w:p w14:paraId="12072304" w14:textId="27E0202B" w:rsidR="002D4FA5" w:rsidRPr="00A62374" w:rsidRDefault="00C768FB" w:rsidP="00806444">
      <w:pPr>
        <w:numPr>
          <w:ilvl w:val="0"/>
          <w:numId w:val="27"/>
        </w:numPr>
        <w:spacing w:before="60" w:after="0"/>
        <w:rPr>
          <w:spacing w:val="-4"/>
        </w:rPr>
      </w:pPr>
      <w:r w:rsidRPr="00A62374">
        <w:rPr>
          <w:b/>
          <w:bCs/>
          <w:spacing w:val="-4"/>
        </w:rPr>
        <w:t>Associated with c</w:t>
      </w:r>
      <w:r w:rsidR="002D4FA5" w:rsidRPr="00A62374">
        <w:rPr>
          <w:b/>
          <w:bCs/>
          <w:spacing w:val="-4"/>
        </w:rPr>
        <w:t xml:space="preserve">ongenital </w:t>
      </w:r>
      <w:r w:rsidR="00217856" w:rsidRPr="00A62374">
        <w:rPr>
          <w:b/>
          <w:bCs/>
          <w:spacing w:val="-4"/>
        </w:rPr>
        <w:t>anomalies</w:t>
      </w:r>
      <w:r w:rsidR="002D4FA5" w:rsidRPr="00A62374">
        <w:rPr>
          <w:b/>
          <w:bCs/>
          <w:spacing w:val="-4"/>
        </w:rPr>
        <w:t>/birth defect</w:t>
      </w:r>
      <w:r w:rsidR="00217856" w:rsidRPr="00A62374">
        <w:rPr>
          <w:b/>
          <w:bCs/>
          <w:spacing w:val="-4"/>
        </w:rPr>
        <w:t>s</w:t>
      </w:r>
      <w:r w:rsidR="005E0C5B" w:rsidRPr="00A62374">
        <w:rPr>
          <w:b/>
          <w:bCs/>
          <w:spacing w:val="-4"/>
        </w:rPr>
        <w:t>.</w:t>
      </w:r>
      <w:r w:rsidR="00483D95" w:rsidRPr="00A62374">
        <w:rPr>
          <w:spacing w:val="-4"/>
        </w:rPr>
        <w:t xml:space="preserve"> </w:t>
      </w:r>
      <w:r w:rsidR="00217856" w:rsidRPr="00A62374">
        <w:rPr>
          <w:spacing w:val="-4"/>
        </w:rPr>
        <w:t xml:space="preserve">Exposure </w:t>
      </w:r>
      <w:r w:rsidR="00483D95" w:rsidRPr="00A62374">
        <w:rPr>
          <w:spacing w:val="-4"/>
        </w:rPr>
        <w:t>to a medical product prior to conception or during pregnancy may have resulted in an adverse outcome in the child.</w:t>
      </w:r>
    </w:p>
    <w:p w14:paraId="36D71324" w14:textId="724C7D06" w:rsidR="002D4FA5" w:rsidRPr="00140291" w:rsidRDefault="00217856" w:rsidP="00806444">
      <w:pPr>
        <w:numPr>
          <w:ilvl w:val="0"/>
          <w:numId w:val="27"/>
        </w:numPr>
        <w:spacing w:before="60" w:after="0"/>
      </w:pPr>
      <w:r w:rsidRPr="00B023D1">
        <w:rPr>
          <w:b/>
          <w:bCs/>
        </w:rPr>
        <w:t>Require</w:t>
      </w:r>
      <w:r w:rsidRPr="00D702D1">
        <w:rPr>
          <w:b/>
          <w:bCs/>
        </w:rPr>
        <w:t>d</w:t>
      </w:r>
      <w:r w:rsidRPr="00B023D1">
        <w:rPr>
          <w:b/>
          <w:bCs/>
        </w:rPr>
        <w:t xml:space="preserve"> </w:t>
      </w:r>
      <w:r w:rsidR="00C768FB" w:rsidRPr="00B023D1">
        <w:rPr>
          <w:b/>
          <w:bCs/>
        </w:rPr>
        <w:t xml:space="preserve">additional </w:t>
      </w:r>
      <w:r w:rsidR="002D4FA5" w:rsidRPr="00B023D1">
        <w:rPr>
          <w:b/>
          <w:bCs/>
        </w:rPr>
        <w:t>intervention to prevent permanent impairment/damage</w:t>
      </w:r>
      <w:r w:rsidR="005E0C5B">
        <w:rPr>
          <w:b/>
          <w:bCs/>
        </w:rPr>
        <w:t>.</w:t>
      </w:r>
      <w:r w:rsidR="00570271" w:rsidRPr="00D702D1">
        <w:t xml:space="preserve"> M</w:t>
      </w:r>
      <w:r w:rsidR="00570271" w:rsidRPr="00EA0F26">
        <w:t>edical or surgical intervention was necessary to preclude permanent impairment of a body function or</w:t>
      </w:r>
      <w:r>
        <w:t xml:space="preserve"> to</w:t>
      </w:r>
      <w:r w:rsidR="00570271" w:rsidRPr="00D702D1">
        <w:t xml:space="preserve"> prevent permanent damage to a body structure,</w:t>
      </w:r>
      <w:r w:rsidR="00570271" w:rsidRPr="00140291">
        <w:t xml:space="preserve"> either </w:t>
      </w:r>
      <w:r w:rsidR="00FF683B">
        <w:t>of which was</w:t>
      </w:r>
      <w:r w:rsidR="00FF683B" w:rsidRPr="00D702D1">
        <w:t xml:space="preserve"> </w:t>
      </w:r>
      <w:r w:rsidR="00570271" w:rsidRPr="00140291">
        <w:t xml:space="preserve">suspected to be </w:t>
      </w:r>
      <w:r w:rsidR="00FF683B">
        <w:t xml:space="preserve">caused </w:t>
      </w:r>
      <w:proofErr w:type="gramStart"/>
      <w:r w:rsidR="00FF683B">
        <w:t>by</w:t>
      </w:r>
      <w:r w:rsidR="00570271" w:rsidRPr="00D702D1">
        <w:t xml:space="preserve"> the use of</w:t>
      </w:r>
      <w:proofErr w:type="gramEnd"/>
      <w:r w:rsidR="00570271" w:rsidRPr="00D702D1">
        <w:t xml:space="preserve"> a medical product.</w:t>
      </w:r>
    </w:p>
    <w:p w14:paraId="14015FF6" w14:textId="77777777" w:rsidR="00C768FB" w:rsidRDefault="00C768FB" w:rsidP="00B023D1">
      <w:pPr>
        <w:contextualSpacing/>
      </w:pPr>
    </w:p>
    <w:p w14:paraId="53F0B6E3" w14:textId="301D4503" w:rsidR="00C768FB" w:rsidRPr="00C768FB" w:rsidRDefault="00C768FB" w:rsidP="00B023D1">
      <w:pPr>
        <w:contextualSpacing/>
      </w:pPr>
      <w:r w:rsidRPr="00C768FB">
        <w:rPr>
          <w:b/>
          <w:bCs/>
        </w:rPr>
        <w:t xml:space="preserve">Side </w:t>
      </w:r>
      <w:r w:rsidR="00277F49">
        <w:rPr>
          <w:b/>
          <w:bCs/>
        </w:rPr>
        <w:t>e</w:t>
      </w:r>
      <w:r w:rsidR="00277F49" w:rsidRPr="00C768FB">
        <w:rPr>
          <w:b/>
          <w:bCs/>
        </w:rPr>
        <w:t>ffect</w:t>
      </w:r>
      <w:r w:rsidRPr="00C768FB">
        <w:rPr>
          <w:b/>
          <w:bCs/>
        </w:rPr>
        <w:t>:</w:t>
      </w:r>
      <w:r w:rsidRPr="00C768FB">
        <w:t xml:space="preserve"> Any unintended effect of a </w:t>
      </w:r>
      <w:r>
        <w:t>medicinal</w:t>
      </w:r>
      <w:r w:rsidRPr="00C768FB">
        <w:t xml:space="preserve"> product at doses normally used in humans </w:t>
      </w:r>
      <w:r w:rsidR="009E1D99">
        <w:t>and</w:t>
      </w:r>
      <w:r w:rsidRPr="00C768FB">
        <w:t xml:space="preserve"> related to the pharmacological properties of the drug. </w:t>
      </w:r>
    </w:p>
    <w:p w14:paraId="59F77AD5" w14:textId="55E218C3" w:rsidR="00C768FB" w:rsidRDefault="00C768FB" w:rsidP="006E3C39">
      <w:pPr>
        <w:contextualSpacing/>
        <w:rPr>
          <w:b/>
          <w:bCs/>
        </w:rPr>
      </w:pPr>
    </w:p>
    <w:p w14:paraId="3149592C" w14:textId="72CF203A" w:rsidR="00C768FB" w:rsidRPr="00C768FB" w:rsidRDefault="00C768FB" w:rsidP="00B023D1">
      <w:pPr>
        <w:contextualSpacing/>
        <w:rPr>
          <w:b/>
          <w:bCs/>
        </w:rPr>
      </w:pPr>
      <w:r w:rsidRPr="00C768FB">
        <w:rPr>
          <w:b/>
          <w:bCs/>
        </w:rPr>
        <w:t xml:space="preserve">Adverse </w:t>
      </w:r>
      <w:r w:rsidR="00FF683B">
        <w:rPr>
          <w:b/>
          <w:bCs/>
        </w:rPr>
        <w:t>d</w:t>
      </w:r>
      <w:r w:rsidR="00FF683B" w:rsidRPr="00C768FB">
        <w:rPr>
          <w:b/>
          <w:bCs/>
        </w:rPr>
        <w:t xml:space="preserve">rug </w:t>
      </w:r>
      <w:r w:rsidR="00FF683B">
        <w:rPr>
          <w:b/>
          <w:bCs/>
        </w:rPr>
        <w:t>r</w:t>
      </w:r>
      <w:r w:rsidR="00FF683B" w:rsidRPr="00C768FB">
        <w:rPr>
          <w:b/>
          <w:bCs/>
        </w:rPr>
        <w:t xml:space="preserve">eaction </w:t>
      </w:r>
      <w:r w:rsidRPr="00C768FB">
        <w:rPr>
          <w:b/>
          <w:bCs/>
        </w:rPr>
        <w:t>(ADR)</w:t>
      </w:r>
      <w:r w:rsidR="009C4D32">
        <w:rPr>
          <w:b/>
          <w:bCs/>
        </w:rPr>
        <w:t xml:space="preserve">: </w:t>
      </w:r>
      <w:r w:rsidR="00124130">
        <w:t>An ADR consists of the following:</w:t>
      </w:r>
    </w:p>
    <w:p w14:paraId="65EEC4C3" w14:textId="77777777" w:rsidR="00C768FB" w:rsidRPr="00C768FB" w:rsidRDefault="00C768FB" w:rsidP="00806444">
      <w:pPr>
        <w:numPr>
          <w:ilvl w:val="0"/>
          <w:numId w:val="27"/>
        </w:numPr>
        <w:spacing w:before="60" w:after="0"/>
      </w:pPr>
      <w:r w:rsidRPr="00C768FB">
        <w:t xml:space="preserve">A harmful effect suspected to be caused by a </w:t>
      </w:r>
      <w:proofErr w:type="gramStart"/>
      <w:r w:rsidRPr="00C768FB">
        <w:t>drug</w:t>
      </w:r>
      <w:proofErr w:type="gramEnd"/>
    </w:p>
    <w:p w14:paraId="13FF51E2" w14:textId="53850543" w:rsidR="00C768FB" w:rsidRPr="00C768FB" w:rsidRDefault="00883970" w:rsidP="00806444">
      <w:pPr>
        <w:numPr>
          <w:ilvl w:val="0"/>
          <w:numId w:val="27"/>
        </w:numPr>
        <w:spacing w:before="60" w:after="0"/>
      </w:pPr>
      <w:r>
        <w:t>“</w:t>
      </w:r>
      <w:r w:rsidR="00C768FB" w:rsidRPr="00C768FB">
        <w:t>A response to a drug which is noxious and unintended, and which occurs at doses normally used in man for the prophylaxis, diagnosis, or therapy of disease, or for the modifications of physiological function</w:t>
      </w:r>
      <w:r>
        <w:t>”</w:t>
      </w:r>
      <w:r w:rsidR="00444570">
        <w:rPr>
          <w:rStyle w:val="FootnoteReference"/>
        </w:rPr>
        <w:footnoteReference w:id="3"/>
      </w:r>
      <w:r w:rsidR="00C768FB" w:rsidRPr="00C768FB">
        <w:t xml:space="preserve"> </w:t>
      </w:r>
    </w:p>
    <w:p w14:paraId="5DDCDF96" w14:textId="77777777" w:rsidR="00C768FB" w:rsidRDefault="00C768FB" w:rsidP="006E3C39">
      <w:pPr>
        <w:contextualSpacing/>
        <w:rPr>
          <w:b/>
          <w:bCs/>
        </w:rPr>
      </w:pPr>
    </w:p>
    <w:p w14:paraId="59C17783" w14:textId="6ADD2442" w:rsidR="006326D5" w:rsidRDefault="006326D5" w:rsidP="00B06D71">
      <w:pPr>
        <w:spacing w:after="120"/>
      </w:pPr>
      <w:r w:rsidRPr="006326D5">
        <w:t xml:space="preserve">ADRs </w:t>
      </w:r>
      <w:r w:rsidR="00EA400F">
        <w:t>are</w:t>
      </w:r>
      <w:r w:rsidRPr="006326D5">
        <w:t xml:space="preserve"> classified by the</w:t>
      </w:r>
      <w:r w:rsidR="008B7A18">
        <w:t>ir</w:t>
      </w:r>
      <w:r w:rsidRPr="006326D5">
        <w:t xml:space="preserve"> frequency</w:t>
      </w:r>
      <w:r w:rsidR="00EA400F">
        <w:t>,</w:t>
      </w:r>
      <w:r w:rsidRPr="006326D5">
        <w:t xml:space="preserve"> as </w:t>
      </w:r>
      <w:r w:rsidR="002E4888">
        <w:t>shown in</w:t>
      </w:r>
      <w:r w:rsidR="00EA400F">
        <w:t xml:space="preserve"> </w:t>
      </w:r>
      <w:r w:rsidRPr="006326D5">
        <w:t>the table below.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58" w:type="dxa"/>
          <w:bottom w:w="29" w:type="dxa"/>
          <w:right w:w="58" w:type="dxa"/>
        </w:tblCellMar>
        <w:tblLook w:val="0600" w:firstRow="0" w:lastRow="0" w:firstColumn="0" w:lastColumn="0" w:noHBand="1" w:noVBand="1"/>
      </w:tblPr>
      <w:tblGrid>
        <w:gridCol w:w="2695"/>
        <w:gridCol w:w="6655"/>
      </w:tblGrid>
      <w:tr w:rsidR="006326D5" w:rsidRPr="006326D5" w14:paraId="462B31FC" w14:textId="77777777" w:rsidTr="00741E13">
        <w:trPr>
          <w:trHeight w:val="353"/>
        </w:trPr>
        <w:tc>
          <w:tcPr>
            <w:tcW w:w="5000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74C68" w14:textId="77777777" w:rsidR="006326D5" w:rsidRPr="006326D5" w:rsidRDefault="006326D5" w:rsidP="00741E13">
            <w:pPr>
              <w:spacing w:after="0" w:line="240" w:lineRule="auto"/>
            </w:pPr>
            <w:r w:rsidRPr="006326D5">
              <w:rPr>
                <w:b/>
                <w:bCs/>
              </w:rPr>
              <w:t>Standard Categories of Frequency</w:t>
            </w:r>
          </w:p>
        </w:tc>
      </w:tr>
      <w:tr w:rsidR="006326D5" w:rsidRPr="006326D5" w14:paraId="650C7F6A" w14:textId="77777777" w:rsidTr="00741E13">
        <w:trPr>
          <w:trHeight w:val="335"/>
        </w:trPr>
        <w:tc>
          <w:tcPr>
            <w:tcW w:w="144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9624C" w14:textId="77777777" w:rsidR="006326D5" w:rsidRPr="006326D5" w:rsidRDefault="006326D5" w:rsidP="00741E13">
            <w:pPr>
              <w:spacing w:after="0" w:line="240" w:lineRule="auto"/>
            </w:pPr>
            <w:proofErr w:type="gramStart"/>
            <w:r w:rsidRPr="006326D5">
              <w:t>Very common</w:t>
            </w:r>
            <w:proofErr w:type="gramEnd"/>
          </w:p>
        </w:tc>
        <w:tc>
          <w:tcPr>
            <w:tcW w:w="355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CB79C" w14:textId="40C4FB07" w:rsidR="006326D5" w:rsidRPr="006326D5" w:rsidRDefault="006326D5" w:rsidP="00741E13">
            <w:pPr>
              <w:spacing w:after="0" w:line="240" w:lineRule="auto"/>
            </w:pPr>
            <w:r w:rsidRPr="006326D5">
              <w:t>≥1/10 [≥10%]</w:t>
            </w:r>
          </w:p>
        </w:tc>
      </w:tr>
      <w:tr w:rsidR="006326D5" w:rsidRPr="006326D5" w14:paraId="5FA10801" w14:textId="77777777" w:rsidTr="00741E13">
        <w:trPr>
          <w:trHeight w:val="425"/>
        </w:trPr>
        <w:tc>
          <w:tcPr>
            <w:tcW w:w="144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0E8A1" w14:textId="77777777" w:rsidR="006326D5" w:rsidRPr="006326D5" w:rsidRDefault="006326D5" w:rsidP="00741E13">
            <w:pPr>
              <w:spacing w:after="0" w:line="240" w:lineRule="auto"/>
            </w:pPr>
            <w:r w:rsidRPr="006326D5">
              <w:t>Common</w:t>
            </w:r>
          </w:p>
        </w:tc>
        <w:tc>
          <w:tcPr>
            <w:tcW w:w="355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93EF6" w14:textId="5FDF098B" w:rsidR="006326D5" w:rsidRPr="006326D5" w:rsidRDefault="006326D5" w:rsidP="00741E13">
            <w:pPr>
              <w:spacing w:after="0" w:line="240" w:lineRule="auto"/>
            </w:pPr>
            <w:r w:rsidRPr="006326D5">
              <w:t>≥1/100 to &lt;1/10 [≥1% and &lt; 10%]</w:t>
            </w:r>
          </w:p>
        </w:tc>
      </w:tr>
      <w:tr w:rsidR="006326D5" w:rsidRPr="006326D5" w14:paraId="752D65AB" w14:textId="77777777" w:rsidTr="00741E13">
        <w:trPr>
          <w:trHeight w:val="389"/>
        </w:trPr>
        <w:tc>
          <w:tcPr>
            <w:tcW w:w="144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D07BF" w14:textId="77777777" w:rsidR="006326D5" w:rsidRPr="006326D5" w:rsidRDefault="006326D5" w:rsidP="00741E13">
            <w:pPr>
              <w:spacing w:after="0" w:line="240" w:lineRule="auto"/>
            </w:pPr>
            <w:r w:rsidRPr="006326D5">
              <w:t>Uncommon</w:t>
            </w:r>
          </w:p>
        </w:tc>
        <w:tc>
          <w:tcPr>
            <w:tcW w:w="355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F0E1E" w14:textId="7237AB91" w:rsidR="006326D5" w:rsidRPr="006326D5" w:rsidRDefault="006326D5" w:rsidP="00741E13">
            <w:pPr>
              <w:spacing w:after="0" w:line="240" w:lineRule="auto"/>
            </w:pPr>
            <w:r w:rsidRPr="006326D5">
              <w:t>≥1/1000 to &lt;1/100 [≥0.1% and &lt; 1%]</w:t>
            </w:r>
          </w:p>
        </w:tc>
      </w:tr>
      <w:tr w:rsidR="006326D5" w:rsidRPr="006326D5" w14:paraId="314C04A1" w14:textId="77777777" w:rsidTr="00741E13">
        <w:trPr>
          <w:trHeight w:val="380"/>
        </w:trPr>
        <w:tc>
          <w:tcPr>
            <w:tcW w:w="144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249FA" w14:textId="77777777" w:rsidR="006326D5" w:rsidRPr="006326D5" w:rsidRDefault="006326D5" w:rsidP="00741E13">
            <w:pPr>
              <w:spacing w:after="0" w:line="240" w:lineRule="auto"/>
            </w:pPr>
            <w:r w:rsidRPr="006326D5">
              <w:t>Rare</w:t>
            </w:r>
          </w:p>
        </w:tc>
        <w:tc>
          <w:tcPr>
            <w:tcW w:w="355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CFB94" w14:textId="77777777" w:rsidR="006326D5" w:rsidRPr="006326D5" w:rsidRDefault="006326D5" w:rsidP="00741E13">
            <w:pPr>
              <w:spacing w:after="0" w:line="240" w:lineRule="auto"/>
            </w:pPr>
            <w:r w:rsidRPr="006326D5">
              <w:t>≥1/10,000 to &lt;1/1000 [≥0.01% and &lt; 0.1%]</w:t>
            </w:r>
          </w:p>
        </w:tc>
      </w:tr>
      <w:tr w:rsidR="006326D5" w:rsidRPr="006326D5" w14:paraId="053F6D63" w14:textId="77777777" w:rsidTr="00741E13">
        <w:trPr>
          <w:trHeight w:val="425"/>
        </w:trPr>
        <w:tc>
          <w:tcPr>
            <w:tcW w:w="144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A603E" w14:textId="77777777" w:rsidR="006326D5" w:rsidRPr="006326D5" w:rsidRDefault="006326D5" w:rsidP="00741E13">
            <w:pPr>
              <w:spacing w:after="0" w:line="240" w:lineRule="auto"/>
            </w:pPr>
            <w:proofErr w:type="gramStart"/>
            <w:r w:rsidRPr="006326D5">
              <w:t>Very rare</w:t>
            </w:r>
            <w:proofErr w:type="gramEnd"/>
          </w:p>
        </w:tc>
        <w:tc>
          <w:tcPr>
            <w:tcW w:w="355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AF680" w14:textId="0ECEDA6F" w:rsidR="006326D5" w:rsidRPr="006326D5" w:rsidRDefault="006326D5" w:rsidP="00741E13">
            <w:pPr>
              <w:spacing w:after="0" w:line="240" w:lineRule="auto"/>
            </w:pPr>
            <w:r w:rsidRPr="006326D5">
              <w:t>&lt;1/10,000 [&lt; 0.01%]</w:t>
            </w:r>
          </w:p>
        </w:tc>
      </w:tr>
      <w:tr w:rsidR="006326D5" w:rsidRPr="006326D5" w14:paraId="1C18A670" w14:textId="77777777" w:rsidTr="00741E13">
        <w:trPr>
          <w:trHeight w:val="335"/>
        </w:trPr>
        <w:tc>
          <w:tcPr>
            <w:tcW w:w="144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41D1E" w14:textId="77777777" w:rsidR="006326D5" w:rsidRPr="006326D5" w:rsidRDefault="006326D5" w:rsidP="00741E13">
            <w:pPr>
              <w:spacing w:after="0" w:line="240" w:lineRule="auto"/>
            </w:pPr>
            <w:r w:rsidRPr="006326D5">
              <w:t>Frequency not known*</w:t>
            </w:r>
          </w:p>
        </w:tc>
        <w:tc>
          <w:tcPr>
            <w:tcW w:w="355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E03E7" w14:textId="77777777" w:rsidR="006326D5" w:rsidRPr="006326D5" w:rsidRDefault="006326D5" w:rsidP="00741E13">
            <w:pPr>
              <w:spacing w:after="0" w:line="240" w:lineRule="auto"/>
            </w:pPr>
            <w:r w:rsidRPr="006326D5">
              <w:t>Cannot be estimated from the available data</w:t>
            </w:r>
          </w:p>
        </w:tc>
      </w:tr>
    </w:tbl>
    <w:p w14:paraId="48193952" w14:textId="77777777" w:rsidR="000C542A" w:rsidRDefault="000C542A">
      <w:pPr>
        <w:rPr>
          <w:b/>
          <w:bCs/>
        </w:rPr>
      </w:pPr>
      <w:r>
        <w:rPr>
          <w:b/>
          <w:bCs/>
        </w:rPr>
        <w:br w:type="page"/>
      </w:r>
    </w:p>
    <w:p w14:paraId="54A4FD21" w14:textId="20F3E808" w:rsidR="00C768FB" w:rsidRPr="00C768FB" w:rsidRDefault="00C768FB" w:rsidP="006E3C39">
      <w:pPr>
        <w:contextualSpacing/>
      </w:pPr>
      <w:r w:rsidRPr="00C768FB">
        <w:rPr>
          <w:b/>
          <w:bCs/>
        </w:rPr>
        <w:lastRenderedPageBreak/>
        <w:t xml:space="preserve">Unexpected </w:t>
      </w:r>
      <w:r w:rsidR="00EA400F">
        <w:rPr>
          <w:b/>
          <w:bCs/>
        </w:rPr>
        <w:t>a</w:t>
      </w:r>
      <w:r w:rsidR="00EA400F" w:rsidRPr="00C768FB">
        <w:rPr>
          <w:b/>
          <w:bCs/>
        </w:rPr>
        <w:t xml:space="preserve">dverse </w:t>
      </w:r>
      <w:r w:rsidR="00EA400F">
        <w:rPr>
          <w:b/>
          <w:bCs/>
        </w:rPr>
        <w:t>r</w:t>
      </w:r>
      <w:r w:rsidR="00EA400F" w:rsidRPr="00C768FB">
        <w:rPr>
          <w:b/>
          <w:bCs/>
        </w:rPr>
        <w:t>eaction</w:t>
      </w:r>
      <w:r w:rsidRPr="00C768FB">
        <w:rPr>
          <w:b/>
          <w:bCs/>
        </w:rPr>
        <w:t>:</w:t>
      </w:r>
      <w:r w:rsidRPr="00C768FB">
        <w:t xml:space="preserve"> </w:t>
      </w:r>
      <w:r w:rsidR="00B5447B">
        <w:t>A</w:t>
      </w:r>
      <w:r>
        <w:t xml:space="preserve"> reaction that is n</w:t>
      </w:r>
      <w:r w:rsidRPr="00C768FB">
        <w:t xml:space="preserve">ot consistent with applicable product information or </w:t>
      </w:r>
      <w:r>
        <w:t xml:space="preserve">currently known </w:t>
      </w:r>
      <w:r w:rsidRPr="00C768FB">
        <w:t xml:space="preserve">characteristics of </w:t>
      </w:r>
      <w:r w:rsidR="008B7A18">
        <w:t xml:space="preserve">the </w:t>
      </w:r>
      <w:r w:rsidRPr="00C768FB">
        <w:t>drug</w:t>
      </w:r>
      <w:r w:rsidR="00B5447B">
        <w:t>.</w:t>
      </w:r>
    </w:p>
    <w:p w14:paraId="0E457871" w14:textId="77777777" w:rsidR="00C768FB" w:rsidRDefault="00C768FB" w:rsidP="006E3C39">
      <w:pPr>
        <w:contextualSpacing/>
        <w:rPr>
          <w:b/>
          <w:bCs/>
        </w:rPr>
      </w:pPr>
    </w:p>
    <w:p w14:paraId="5759756F" w14:textId="2D67D4A8" w:rsidR="002D4FA5" w:rsidRDefault="00C768FB" w:rsidP="006E3C39">
      <w:pPr>
        <w:contextualSpacing/>
      </w:pPr>
      <w:r w:rsidRPr="00C768FB">
        <w:rPr>
          <w:b/>
          <w:bCs/>
        </w:rPr>
        <w:t>Signal:</w:t>
      </w:r>
      <w:r w:rsidRPr="00C768FB">
        <w:t xml:space="preserve"> Reported information on a possible causal relationship between an adverse event and a drug</w:t>
      </w:r>
      <w:r w:rsidR="00C27217">
        <w:t xml:space="preserve"> </w:t>
      </w:r>
      <w:r w:rsidR="000A3CC4">
        <w:t>which was</w:t>
      </w:r>
      <w:r w:rsidRPr="00C768FB">
        <w:t xml:space="preserve"> </w:t>
      </w:r>
      <w:r w:rsidR="008209F2">
        <w:t xml:space="preserve">previously </w:t>
      </w:r>
      <w:r w:rsidRPr="00C768FB">
        <w:t>unknown or incompletely documented</w:t>
      </w:r>
      <w:r w:rsidR="000B40E1">
        <w:t xml:space="preserve">. A signal is generated when several related reports of a </w:t>
      </w:r>
      <w:r w:rsidR="00010F84">
        <w:t>reaction</w:t>
      </w:r>
      <w:r w:rsidR="000B40E1">
        <w:t xml:space="preserve"> are received and necessitate further evaluation.</w:t>
      </w:r>
    </w:p>
    <w:p w14:paraId="5E09897F" w14:textId="77777777" w:rsidR="002D4FA5" w:rsidRPr="002D4FA5" w:rsidRDefault="002D4FA5" w:rsidP="006E3C39">
      <w:pPr>
        <w:contextualSpacing/>
      </w:pPr>
    </w:p>
    <w:p w14:paraId="618F08E8" w14:textId="2BB2F5C3" w:rsidR="006326D5" w:rsidRPr="006326D5" w:rsidRDefault="006326D5" w:rsidP="006E3C39">
      <w:r w:rsidRPr="006326D5">
        <w:rPr>
          <w:b/>
          <w:bCs/>
        </w:rPr>
        <w:t xml:space="preserve">Causal </w:t>
      </w:r>
      <w:r w:rsidR="008209F2">
        <w:rPr>
          <w:b/>
          <w:bCs/>
        </w:rPr>
        <w:t>r</w:t>
      </w:r>
      <w:r w:rsidR="008209F2" w:rsidRPr="006326D5">
        <w:rPr>
          <w:b/>
          <w:bCs/>
        </w:rPr>
        <w:t>elationship</w:t>
      </w:r>
      <w:r>
        <w:rPr>
          <w:b/>
          <w:bCs/>
        </w:rPr>
        <w:t xml:space="preserve">: </w:t>
      </w:r>
      <w:r w:rsidRPr="006326D5">
        <w:t xml:space="preserve">A relationship between one phenomenon or event A and another </w:t>
      </w:r>
      <w:r w:rsidR="003F029C">
        <w:t xml:space="preserve">phenomenon or event </w:t>
      </w:r>
      <w:r w:rsidRPr="006326D5">
        <w:t>B in which A precedes and causes B. In pharmacovigilance</w:t>
      </w:r>
      <w:r w:rsidR="008209F2">
        <w:t xml:space="preserve">, this </w:t>
      </w:r>
      <w:r w:rsidR="003F029C">
        <w:t>refers</w:t>
      </w:r>
      <w:r w:rsidR="008209F2">
        <w:t xml:space="preserve"> to when</w:t>
      </w:r>
      <w:r w:rsidR="000B40E1">
        <w:t xml:space="preserve"> </w:t>
      </w:r>
      <w:r w:rsidRPr="006326D5">
        <w:t>a medicine caus</w:t>
      </w:r>
      <w:r w:rsidR="008209F2">
        <w:t>es</w:t>
      </w:r>
      <w:r w:rsidRPr="006326D5">
        <w:t xml:space="preserve"> an adverse reaction</w:t>
      </w:r>
      <w:r w:rsidR="00787E67">
        <w:t xml:space="preserve">, which is also known by the </w:t>
      </w:r>
      <w:r w:rsidR="0029371D">
        <w:t xml:space="preserve">term </w:t>
      </w:r>
      <w:r w:rsidR="00787E67">
        <w:t>“</w:t>
      </w:r>
      <w:r w:rsidR="0029371D">
        <w:t>c</w:t>
      </w:r>
      <w:r w:rsidRPr="006326D5">
        <w:t>ausality</w:t>
      </w:r>
      <w:r w:rsidR="0029371D">
        <w:t>.</w:t>
      </w:r>
      <w:r w:rsidR="00787E67">
        <w:t>”</w:t>
      </w:r>
    </w:p>
    <w:p w14:paraId="3C316972" w14:textId="2E727A01" w:rsidR="006326D5" w:rsidRPr="006326D5" w:rsidRDefault="006326D5" w:rsidP="004B0E9B">
      <w:pPr>
        <w:spacing w:after="120"/>
      </w:pPr>
      <w:r w:rsidRPr="006326D5">
        <w:rPr>
          <w:b/>
          <w:bCs/>
        </w:rPr>
        <w:t xml:space="preserve">Causality </w:t>
      </w:r>
      <w:r w:rsidR="0029371D">
        <w:rPr>
          <w:b/>
          <w:bCs/>
        </w:rPr>
        <w:t>a</w:t>
      </w:r>
      <w:r w:rsidR="0029371D" w:rsidRPr="006326D5">
        <w:rPr>
          <w:b/>
          <w:bCs/>
        </w:rPr>
        <w:t>ssessment</w:t>
      </w:r>
      <w:r>
        <w:rPr>
          <w:b/>
          <w:bCs/>
        </w:rPr>
        <w:t xml:space="preserve">: </w:t>
      </w:r>
      <w:r w:rsidR="00C964F3">
        <w:t>An</w:t>
      </w:r>
      <w:r w:rsidR="00C964F3" w:rsidRPr="006326D5">
        <w:t xml:space="preserve"> </w:t>
      </w:r>
      <w:r w:rsidRPr="006326D5">
        <w:t xml:space="preserve">evaluation of the likelihood that a medicine was the causative agent of an observed adverse reaction. </w:t>
      </w:r>
      <w:r w:rsidR="00C964F3">
        <w:t>A c</w:t>
      </w:r>
      <w:r w:rsidR="00C964F3" w:rsidRPr="006326D5">
        <w:t xml:space="preserve">ausality </w:t>
      </w:r>
      <w:r w:rsidRPr="006326D5">
        <w:t xml:space="preserve">assessment is usually made according </w:t>
      </w:r>
      <w:r w:rsidR="00C964F3">
        <w:t xml:space="preserve">to </w:t>
      </w:r>
      <w:r w:rsidRPr="006326D5">
        <w:t>established algorithms.</w:t>
      </w:r>
    </w:p>
    <w:p w14:paraId="78FEF467" w14:textId="7FA4272F" w:rsidR="000B40E1" w:rsidRDefault="000B40E1" w:rsidP="006E3C39">
      <w:r w:rsidRPr="000B40E1">
        <w:t xml:space="preserve">An inherent problem in pharmacovigilance is that most case reports concern </w:t>
      </w:r>
      <w:r w:rsidRPr="00A61D23">
        <w:rPr>
          <w:i/>
          <w:iCs/>
        </w:rPr>
        <w:t>suspected</w:t>
      </w:r>
      <w:r w:rsidRPr="000B40E1">
        <w:t xml:space="preserve"> </w:t>
      </w:r>
      <w:r w:rsidR="00787E67">
        <w:t>ADRs</w:t>
      </w:r>
      <w:r w:rsidRPr="000B40E1">
        <w:t xml:space="preserve">. Adverse reactions are rarely specific </w:t>
      </w:r>
      <w:r w:rsidR="00341480">
        <w:t>to</w:t>
      </w:r>
      <w:r w:rsidR="00341480" w:rsidRPr="000B40E1">
        <w:t xml:space="preserve"> </w:t>
      </w:r>
      <w:r w:rsidRPr="000B40E1">
        <w:t>the drug, diagnostic tests are usually absent</w:t>
      </w:r>
      <w:r w:rsidR="00341480">
        <w:t>,</w:t>
      </w:r>
      <w:r w:rsidRPr="000B40E1">
        <w:t xml:space="preserve"> and </w:t>
      </w:r>
      <w:r w:rsidR="00DA0CB7">
        <w:t>r</w:t>
      </w:r>
      <w:r w:rsidR="00DA0CB7" w:rsidRPr="00DA0CB7">
        <w:t>estarting of the same drug after having stopped it</w:t>
      </w:r>
      <w:r w:rsidR="00DA0CB7">
        <w:t xml:space="preserve"> due to ADR (</w:t>
      </w:r>
      <w:r w:rsidR="00AD7130">
        <w:t>termed “</w:t>
      </w:r>
      <w:r w:rsidRPr="000B40E1">
        <w:t>rechallenge</w:t>
      </w:r>
      <w:r w:rsidR="00AD7130">
        <w:t>”</w:t>
      </w:r>
      <w:r w:rsidR="00DA0CB7">
        <w:t>)</w:t>
      </w:r>
      <w:r w:rsidRPr="000B40E1">
        <w:t xml:space="preserve"> is rarely ethically justified. In practice</w:t>
      </w:r>
      <w:r w:rsidR="00341480">
        <w:t>,</w:t>
      </w:r>
      <w:r w:rsidRPr="000B40E1">
        <w:t xml:space="preserve"> few adverse reactions </w:t>
      </w:r>
      <w:r w:rsidR="0045403E">
        <w:t xml:space="preserve">are determined to be </w:t>
      </w:r>
      <w:r w:rsidR="00341480">
        <w:t>“</w:t>
      </w:r>
      <w:r w:rsidR="00341480" w:rsidRPr="000B40E1">
        <w:t>certain</w:t>
      </w:r>
      <w:r w:rsidR="00341480">
        <w:t>”</w:t>
      </w:r>
      <w:r w:rsidR="00341480" w:rsidRPr="000B40E1">
        <w:t xml:space="preserve"> </w:t>
      </w:r>
      <w:r w:rsidRPr="000B40E1">
        <w:t xml:space="preserve">or </w:t>
      </w:r>
      <w:r w:rsidR="00341480">
        <w:t>“</w:t>
      </w:r>
      <w:r w:rsidR="00341480" w:rsidRPr="000B40E1">
        <w:t>unlikely</w:t>
      </w:r>
      <w:r w:rsidR="00341480">
        <w:t>”</w:t>
      </w:r>
      <w:r w:rsidRPr="000B40E1">
        <w:t xml:space="preserve">; </w:t>
      </w:r>
      <w:r w:rsidR="0045403E">
        <w:t xml:space="preserve">instead, </w:t>
      </w:r>
      <w:r w:rsidRPr="000B40E1">
        <w:t xml:space="preserve">most </w:t>
      </w:r>
      <w:r w:rsidR="0045403E">
        <w:t>fall</w:t>
      </w:r>
      <w:r w:rsidRPr="000B40E1">
        <w:t xml:space="preserve"> between these </w:t>
      </w:r>
      <w:r w:rsidR="000942C4">
        <w:t xml:space="preserve">two </w:t>
      </w:r>
      <w:r w:rsidRPr="000B40E1">
        <w:t>extremes</w:t>
      </w:r>
      <w:r w:rsidR="000942C4">
        <w:t xml:space="preserve"> as</w:t>
      </w:r>
      <w:r w:rsidRPr="000B40E1">
        <w:t xml:space="preserve"> </w:t>
      </w:r>
      <w:r w:rsidR="00341480">
        <w:t>“</w:t>
      </w:r>
      <w:r w:rsidRPr="000B40E1">
        <w:t>possible</w:t>
      </w:r>
      <w:r w:rsidR="00341480">
        <w:t>”</w:t>
      </w:r>
      <w:r w:rsidRPr="000B40E1">
        <w:t xml:space="preserve"> or </w:t>
      </w:r>
      <w:r w:rsidR="00341480">
        <w:t>“</w:t>
      </w:r>
      <w:r w:rsidRPr="000B40E1">
        <w:t>probable</w:t>
      </w:r>
      <w:r w:rsidR="00341480">
        <w:t>.”</w:t>
      </w:r>
      <w:r w:rsidRPr="000B40E1">
        <w:t xml:space="preserve"> </w:t>
      </w:r>
    </w:p>
    <w:p w14:paraId="78DE2B55" w14:textId="38111241" w:rsidR="00010F84" w:rsidRDefault="00010F84" w:rsidP="006E3C39">
      <w:r w:rsidRPr="00010F84">
        <w:rPr>
          <w:b/>
          <w:bCs/>
        </w:rPr>
        <w:t xml:space="preserve">Drug </w:t>
      </w:r>
      <w:r w:rsidR="008B7A18">
        <w:rPr>
          <w:b/>
          <w:bCs/>
        </w:rPr>
        <w:t>i</w:t>
      </w:r>
      <w:r w:rsidRPr="00010F84">
        <w:rPr>
          <w:b/>
          <w:bCs/>
        </w:rPr>
        <w:t>nteraction:</w:t>
      </w:r>
      <w:r w:rsidR="00146C87">
        <w:rPr>
          <w:b/>
          <w:bCs/>
        </w:rPr>
        <w:t xml:space="preserve"> </w:t>
      </w:r>
      <w:r w:rsidRPr="00010F84">
        <w:t>A reaction between two (or more) drugs</w:t>
      </w:r>
      <w:r w:rsidR="000942C4">
        <w:t>,</w:t>
      </w:r>
      <w:r w:rsidRPr="00010F84">
        <w:t xml:space="preserve"> or between a drug and a food</w:t>
      </w:r>
      <w:r w:rsidR="000942C4">
        <w:t>/</w:t>
      </w:r>
      <w:r w:rsidRPr="00010F84">
        <w:t>beverage</w:t>
      </w:r>
      <w:r w:rsidR="000942C4">
        <w:t>/</w:t>
      </w:r>
      <w:r w:rsidRPr="00010F84">
        <w:t xml:space="preserve">supplement. </w:t>
      </w:r>
      <w:r>
        <w:t xml:space="preserve">Interactions may also occur between a drug and a concurrent medical condition in the </w:t>
      </w:r>
      <w:r w:rsidR="00B8102A">
        <w:t>client</w:t>
      </w:r>
      <w:r>
        <w:t xml:space="preserve">. </w:t>
      </w:r>
      <w:r w:rsidR="000942C4">
        <w:t xml:space="preserve">Drug </w:t>
      </w:r>
      <w:r>
        <w:t xml:space="preserve">interactions may be </w:t>
      </w:r>
      <w:r w:rsidR="000942C4">
        <w:t>classified as</w:t>
      </w:r>
      <w:r>
        <w:t>:</w:t>
      </w:r>
    </w:p>
    <w:p w14:paraId="263294D3" w14:textId="0FE9CD1F" w:rsidR="002116DC" w:rsidRPr="004F5750" w:rsidRDefault="00010F84" w:rsidP="00DE0A8D">
      <w:pPr>
        <w:pStyle w:val="ListParagraph"/>
        <w:numPr>
          <w:ilvl w:val="0"/>
          <w:numId w:val="42"/>
        </w:numPr>
      </w:pPr>
      <w:r w:rsidRPr="00A61D23">
        <w:rPr>
          <w:b/>
          <w:bCs/>
        </w:rPr>
        <w:t>Pharmacokinetic interactions</w:t>
      </w:r>
      <w:r w:rsidR="00092385">
        <w:t>, which</w:t>
      </w:r>
      <w:r w:rsidRPr="00D702D1">
        <w:t xml:space="preserve"> </w:t>
      </w:r>
      <w:r w:rsidRPr="004F5750">
        <w:t>affect the actions of the drugs by interfering with pharmacokinetic processes</w:t>
      </w:r>
      <w:r w:rsidR="00146C87" w:rsidRPr="004F5750">
        <w:t>,</w:t>
      </w:r>
      <w:r w:rsidRPr="004F5750">
        <w:t xml:space="preserve"> includ</w:t>
      </w:r>
      <w:r w:rsidR="00146C87" w:rsidRPr="004F5750">
        <w:t>ing</w:t>
      </w:r>
      <w:r w:rsidRPr="004F5750">
        <w:t xml:space="preserve"> absorption, distribution, metabolism</w:t>
      </w:r>
      <w:r w:rsidR="00146C87" w:rsidRPr="004F5750">
        <w:t>,</w:t>
      </w:r>
      <w:r w:rsidRPr="004F5750">
        <w:t xml:space="preserve"> and elimination. These interactions may result in the slowing down or acceleration of these p</w:t>
      </w:r>
      <w:r w:rsidR="002116DC" w:rsidRPr="004F5750">
        <w:t xml:space="preserve">harmacokinetic functions and result in either </w:t>
      </w:r>
      <w:r w:rsidR="00146C87" w:rsidRPr="004F5750">
        <w:t xml:space="preserve">a </w:t>
      </w:r>
      <w:r w:rsidR="002116DC" w:rsidRPr="004F5750">
        <w:t xml:space="preserve">reduction in blood levels (and </w:t>
      </w:r>
      <w:r w:rsidR="0089261C" w:rsidRPr="004F5750">
        <w:t xml:space="preserve">a </w:t>
      </w:r>
      <w:r w:rsidR="002116DC" w:rsidRPr="004F5750">
        <w:t xml:space="preserve">subsequent reduced pharmacological effect) or </w:t>
      </w:r>
      <w:r w:rsidR="0089261C" w:rsidRPr="004F5750">
        <w:t xml:space="preserve">an </w:t>
      </w:r>
      <w:r w:rsidR="002116DC" w:rsidRPr="004F5750">
        <w:t xml:space="preserve">increase in blood concentration (leading to toxicity). Most pharmacokinetic interactions are related </w:t>
      </w:r>
      <w:r w:rsidR="00993654" w:rsidRPr="004F5750">
        <w:t>to metabolic enzyme pathways that are shared among different drug molecules.</w:t>
      </w:r>
    </w:p>
    <w:p w14:paraId="320893C2" w14:textId="1F522CE2" w:rsidR="002116DC" w:rsidRDefault="002116DC" w:rsidP="00DE0A8D">
      <w:pPr>
        <w:pStyle w:val="ListParagraph"/>
        <w:numPr>
          <w:ilvl w:val="0"/>
          <w:numId w:val="42"/>
        </w:numPr>
      </w:pPr>
      <w:r w:rsidRPr="00A61D23">
        <w:rPr>
          <w:b/>
          <w:bCs/>
        </w:rPr>
        <w:t>Pharmacodynamic interaction</w:t>
      </w:r>
      <w:r w:rsidR="008B7A18">
        <w:rPr>
          <w:b/>
          <w:bCs/>
        </w:rPr>
        <w:t>s</w:t>
      </w:r>
      <w:r w:rsidR="00092385" w:rsidRPr="00A61D23">
        <w:t>, which</w:t>
      </w:r>
      <w:r w:rsidR="00092385">
        <w:rPr>
          <w:b/>
          <w:bCs/>
        </w:rPr>
        <w:t xml:space="preserve"> </w:t>
      </w:r>
      <w:r w:rsidRPr="004F5750">
        <w:t>occur through</w:t>
      </w:r>
      <w:r w:rsidR="008B5D77" w:rsidRPr="004F5750">
        <w:t xml:space="preserve"> the</w:t>
      </w:r>
      <w:r w:rsidRPr="004F5750">
        <w:t xml:space="preserve"> </w:t>
      </w:r>
      <w:r w:rsidR="00993654" w:rsidRPr="004F5750">
        <w:t>interaction</w:t>
      </w:r>
      <w:r w:rsidRPr="004F5750">
        <w:t xml:space="preserve"> of the drugs at the site of action</w:t>
      </w:r>
      <w:r w:rsidR="008B5D77" w:rsidRPr="004F5750">
        <w:t>,</w:t>
      </w:r>
      <w:r w:rsidRPr="004F5750">
        <w:t xml:space="preserve"> where the presence of one drug interferes</w:t>
      </w:r>
      <w:r>
        <w:t xml:space="preserve"> with the binding of the other to the active binding site. </w:t>
      </w:r>
    </w:p>
    <w:p w14:paraId="4CE6D961" w14:textId="3DD7CB86" w:rsidR="00010F84" w:rsidRPr="00010F84" w:rsidRDefault="00092385" w:rsidP="00A61D23">
      <w:r>
        <w:t xml:space="preserve">The effects of drug </w:t>
      </w:r>
      <w:r w:rsidR="008B5D77">
        <w:t>i</w:t>
      </w:r>
      <w:r w:rsidR="00010F84" w:rsidRPr="00010F84">
        <w:t xml:space="preserve">nteractions may be classified as </w:t>
      </w:r>
      <w:r>
        <w:t>t</w:t>
      </w:r>
      <w:r w:rsidRPr="00010F84">
        <w:t>ype</w:t>
      </w:r>
      <w:r>
        <w:t>s</w:t>
      </w:r>
      <w:r w:rsidRPr="00010F84">
        <w:t xml:space="preserve"> </w:t>
      </w:r>
      <w:r w:rsidR="00010F84" w:rsidRPr="00010F84">
        <w:t>A, B, or C</w:t>
      </w:r>
      <w:r w:rsidR="008B5D77">
        <w:t>:</w:t>
      </w:r>
    </w:p>
    <w:p w14:paraId="4F2E3B13" w14:textId="2D739C18" w:rsidR="00010F84" w:rsidRPr="00010F84" w:rsidRDefault="00010F84" w:rsidP="00DE0A8D">
      <w:pPr>
        <w:pStyle w:val="ListParagraph"/>
        <w:numPr>
          <w:ilvl w:val="0"/>
          <w:numId w:val="43"/>
        </w:numPr>
      </w:pPr>
      <w:r w:rsidRPr="00A61D23">
        <w:rPr>
          <w:b/>
          <w:bCs/>
        </w:rPr>
        <w:t>Type A effects</w:t>
      </w:r>
      <w:r w:rsidR="00DF299C">
        <w:t>, a</w:t>
      </w:r>
      <w:r w:rsidRPr="00010F84">
        <w:t xml:space="preserve">lso known as drug actions, are due to (exaggerated) pharmacological effects.  </w:t>
      </w:r>
    </w:p>
    <w:p w14:paraId="3B9D23C4" w14:textId="19D4FF62" w:rsidR="00010F84" w:rsidRPr="00010F84" w:rsidRDefault="00010F84" w:rsidP="00DE0A8D">
      <w:pPr>
        <w:pStyle w:val="ListParagraph"/>
        <w:numPr>
          <w:ilvl w:val="0"/>
          <w:numId w:val="43"/>
        </w:numPr>
      </w:pPr>
      <w:r w:rsidRPr="00A61D23">
        <w:rPr>
          <w:b/>
          <w:bCs/>
        </w:rPr>
        <w:t>Type B effects</w:t>
      </w:r>
      <w:r w:rsidR="007858A6">
        <w:t>,</w:t>
      </w:r>
      <w:r w:rsidRPr="00010F84">
        <w:t xml:space="preserve"> also known as </w:t>
      </w:r>
      <w:r w:rsidR="00B8102A">
        <w:t>client</w:t>
      </w:r>
      <w:r w:rsidRPr="00010F84">
        <w:t xml:space="preserve"> reactions, characteristically occur in only a minority of </w:t>
      </w:r>
      <w:r w:rsidR="00B8102A">
        <w:t>client</w:t>
      </w:r>
      <w:r w:rsidRPr="00010F84">
        <w:t>s and display little or no relationship</w:t>
      </w:r>
      <w:r w:rsidR="007858A6">
        <w:t xml:space="preserve"> </w:t>
      </w:r>
      <w:r w:rsidR="00937D12">
        <w:t>to</w:t>
      </w:r>
      <w:r w:rsidR="007858A6">
        <w:t xml:space="preserve"> the dose.</w:t>
      </w:r>
      <w:r w:rsidRPr="00010F84">
        <w:t xml:space="preserve"> </w:t>
      </w:r>
    </w:p>
    <w:p w14:paraId="6980F6D3" w14:textId="14FC6C40" w:rsidR="00010F84" w:rsidRPr="00010F84" w:rsidRDefault="00010F84" w:rsidP="00DE0A8D">
      <w:pPr>
        <w:pStyle w:val="ListParagraph"/>
        <w:numPr>
          <w:ilvl w:val="0"/>
          <w:numId w:val="43"/>
        </w:numPr>
      </w:pPr>
      <w:r w:rsidRPr="00A61D23">
        <w:rPr>
          <w:b/>
          <w:bCs/>
        </w:rPr>
        <w:t>Type C effects</w:t>
      </w:r>
      <w:r w:rsidRPr="00010F84">
        <w:t xml:space="preserve"> </w:t>
      </w:r>
      <w:r w:rsidR="007858A6">
        <w:t>are</w:t>
      </w:r>
      <w:r w:rsidRPr="00010F84">
        <w:t xml:space="preserve"> </w:t>
      </w:r>
      <w:r w:rsidR="000024B2">
        <w:t>when</w:t>
      </w:r>
      <w:r w:rsidRPr="00010F84">
        <w:t xml:space="preserve"> the use of a drug </w:t>
      </w:r>
      <w:r w:rsidR="000024B2" w:rsidRPr="00010F84">
        <w:t>increase</w:t>
      </w:r>
      <w:r w:rsidR="000024B2">
        <w:t>s</w:t>
      </w:r>
      <w:r w:rsidR="000024B2" w:rsidRPr="00010F84">
        <w:t xml:space="preserve"> </w:t>
      </w:r>
      <w:r w:rsidRPr="00010F84">
        <w:t>the frequency of a spontaneous disease</w:t>
      </w:r>
      <w:r w:rsidR="00296E38">
        <w:t xml:space="preserve">, </w:t>
      </w:r>
      <w:r w:rsidR="00296E38" w:rsidRPr="00010F84">
        <w:t>often for unknown reasons</w:t>
      </w:r>
      <w:r w:rsidR="00296E38">
        <w:t>.</w:t>
      </w:r>
    </w:p>
    <w:p w14:paraId="324FBAFE" w14:textId="77777777" w:rsidR="00830710" w:rsidRDefault="00830710">
      <w:pPr>
        <w:rPr>
          <w:rFonts w:asciiTheme="majorHAnsi" w:eastAsiaTheme="majorEastAsia" w:hAnsiTheme="majorHAnsi" w:cstheme="majorBidi"/>
          <w:color w:val="415E76" w:themeColor="accent1" w:themeShade="BF"/>
          <w:sz w:val="26"/>
          <w:szCs w:val="26"/>
        </w:rPr>
      </w:pPr>
      <w:r>
        <w:br w:type="page"/>
      </w:r>
    </w:p>
    <w:p w14:paraId="588FC667" w14:textId="1494FA37" w:rsidR="00010F84" w:rsidRDefault="00993654" w:rsidP="000366CF">
      <w:pPr>
        <w:pStyle w:val="Heading2"/>
      </w:pPr>
      <w:r w:rsidRPr="00993654">
        <w:lastRenderedPageBreak/>
        <w:t xml:space="preserve">Why ADRs </w:t>
      </w:r>
      <w:r w:rsidR="00165802">
        <w:t>o</w:t>
      </w:r>
      <w:r w:rsidR="00165802" w:rsidRPr="00993654">
        <w:t>ccur</w:t>
      </w:r>
    </w:p>
    <w:p w14:paraId="14D6C189" w14:textId="3E408D4C" w:rsidR="000366CF" w:rsidRPr="00D702D1" w:rsidRDefault="000366CF" w:rsidP="007932EA">
      <w:pPr>
        <w:spacing w:before="240" w:after="120"/>
      </w:pPr>
      <w:r>
        <w:t xml:space="preserve">ADRs </w:t>
      </w:r>
      <w:r w:rsidR="0060748F">
        <w:t xml:space="preserve">may occur for </w:t>
      </w:r>
      <w:r w:rsidR="000723EC">
        <w:t>the following</w:t>
      </w:r>
      <w:r w:rsidR="0060748F">
        <w:t xml:space="preserve"> reasons:</w:t>
      </w:r>
    </w:p>
    <w:p w14:paraId="4C5C9A7B" w14:textId="7174B204" w:rsidR="00570271" w:rsidRPr="00A61D23" w:rsidRDefault="009D41C0" w:rsidP="0096281E">
      <w:pPr>
        <w:numPr>
          <w:ilvl w:val="0"/>
          <w:numId w:val="30"/>
        </w:numPr>
        <w:spacing w:after="60"/>
        <w:rPr>
          <w:b/>
          <w:bCs/>
        </w:rPr>
      </w:pPr>
      <w:r w:rsidRPr="00A61D23">
        <w:rPr>
          <w:b/>
          <w:bCs/>
        </w:rPr>
        <w:t>The effects of any medical intervention cannot be predicted with absolute certainty</w:t>
      </w:r>
      <w:r w:rsidR="00B321FB" w:rsidRPr="00A61D23">
        <w:rPr>
          <w:b/>
          <w:bCs/>
        </w:rPr>
        <w:t>.</w:t>
      </w:r>
      <w:r w:rsidR="00483D95" w:rsidRPr="00A61D23">
        <w:rPr>
          <w:b/>
          <w:bCs/>
        </w:rPr>
        <w:t xml:space="preserve"> </w:t>
      </w:r>
      <w:r w:rsidRPr="00A61D23">
        <w:rPr>
          <w:b/>
          <w:bCs/>
        </w:rPr>
        <w:t xml:space="preserve"> </w:t>
      </w:r>
    </w:p>
    <w:p w14:paraId="752BE8F6" w14:textId="6330F460" w:rsidR="009D41C0" w:rsidRPr="009D41C0" w:rsidRDefault="00570271" w:rsidP="000F6E4E">
      <w:pPr>
        <w:ind w:left="360"/>
      </w:pPr>
      <w:r>
        <w:t xml:space="preserve">Although knowledge of the molecular structure of a drug can provide an indication of </w:t>
      </w:r>
      <w:r w:rsidR="004F5750">
        <w:t xml:space="preserve">its </w:t>
      </w:r>
      <w:r>
        <w:t xml:space="preserve">potential adverse effects, some drugs </w:t>
      </w:r>
      <w:r w:rsidR="004F5750">
        <w:t>m</w:t>
      </w:r>
      <w:r>
        <w:t xml:space="preserve">ay exhibit inherent/unique properties that have </w:t>
      </w:r>
      <w:r w:rsidR="00212C7E">
        <w:t xml:space="preserve">not </w:t>
      </w:r>
      <w:r>
        <w:t>been experienced with previous similar molecules and</w:t>
      </w:r>
      <w:r w:rsidR="004F5750">
        <w:t>,</w:t>
      </w:r>
      <w:r>
        <w:t xml:space="preserve"> therefore</w:t>
      </w:r>
      <w:r w:rsidR="004F5750">
        <w:t>,</w:t>
      </w:r>
      <w:r>
        <w:t xml:space="preserve"> cannot be predicted. </w:t>
      </w:r>
    </w:p>
    <w:p w14:paraId="69F5B3C7" w14:textId="510B73A3" w:rsidR="00845CF5" w:rsidRPr="000F6E4E" w:rsidRDefault="00212C7E" w:rsidP="0096281E">
      <w:pPr>
        <w:numPr>
          <w:ilvl w:val="0"/>
          <w:numId w:val="30"/>
        </w:numPr>
        <w:spacing w:after="60"/>
        <w:rPr>
          <w:b/>
          <w:bCs/>
        </w:rPr>
      </w:pPr>
      <w:r>
        <w:rPr>
          <w:b/>
          <w:bCs/>
        </w:rPr>
        <w:t>N</w:t>
      </w:r>
      <w:r w:rsidR="009D41C0" w:rsidRPr="000F6E4E">
        <w:rPr>
          <w:b/>
          <w:bCs/>
        </w:rPr>
        <w:t>o medicine or medical intervention</w:t>
      </w:r>
      <w:r>
        <w:rPr>
          <w:b/>
          <w:bCs/>
        </w:rPr>
        <w:t xml:space="preserve"> exists</w:t>
      </w:r>
      <w:r w:rsidR="009D41C0" w:rsidRPr="000F6E4E">
        <w:rPr>
          <w:b/>
          <w:bCs/>
        </w:rPr>
        <w:t xml:space="preserve"> that will not have </w:t>
      </w:r>
      <w:r w:rsidR="001347E4">
        <w:rPr>
          <w:b/>
          <w:bCs/>
        </w:rPr>
        <w:t>a</w:t>
      </w:r>
      <w:r w:rsidR="001347E4" w:rsidRPr="000F6E4E">
        <w:rPr>
          <w:b/>
          <w:bCs/>
        </w:rPr>
        <w:t xml:space="preserve"> </w:t>
      </w:r>
      <w:r w:rsidR="009D41C0" w:rsidRPr="000F6E4E">
        <w:rPr>
          <w:b/>
          <w:bCs/>
        </w:rPr>
        <w:t>negativ</w:t>
      </w:r>
      <w:r w:rsidR="001347E4">
        <w:rPr>
          <w:b/>
          <w:bCs/>
        </w:rPr>
        <w:t xml:space="preserve">e, </w:t>
      </w:r>
      <w:r w:rsidR="009D41C0" w:rsidRPr="000F6E4E">
        <w:rPr>
          <w:b/>
          <w:bCs/>
        </w:rPr>
        <w:t>undesirable effect on someone, somewhere</w:t>
      </w:r>
      <w:r w:rsidR="00FC4ECE">
        <w:rPr>
          <w:b/>
          <w:bCs/>
        </w:rPr>
        <w:t>,</w:t>
      </w:r>
      <w:r w:rsidR="009D41C0" w:rsidRPr="000F6E4E">
        <w:rPr>
          <w:b/>
          <w:bCs/>
        </w:rPr>
        <w:t xml:space="preserve"> at some time</w:t>
      </w:r>
      <w:r w:rsidR="00FC4ECE">
        <w:rPr>
          <w:b/>
          <w:bCs/>
        </w:rPr>
        <w:t>.</w:t>
      </w:r>
    </w:p>
    <w:p w14:paraId="6D938A49" w14:textId="5CFE1A5A" w:rsidR="00845CF5" w:rsidRDefault="00845CF5" w:rsidP="000F6E4E">
      <w:pPr>
        <w:ind w:left="360"/>
      </w:pPr>
      <w:r>
        <w:t>Genetic</w:t>
      </w:r>
      <w:r w:rsidR="00C77E95">
        <w:t xml:space="preserve"> and </w:t>
      </w:r>
      <w:r>
        <w:t>lifestyle</w:t>
      </w:r>
      <w:r w:rsidR="00C77E95">
        <w:t xml:space="preserve"> differences in the population</w:t>
      </w:r>
      <w:r w:rsidR="00FC4ECE">
        <w:t>,</w:t>
      </w:r>
      <w:r>
        <w:t xml:space="preserve"> </w:t>
      </w:r>
      <w:r w:rsidR="00C77E95">
        <w:t xml:space="preserve">as well as </w:t>
      </w:r>
      <w:r>
        <w:t>general environmental differences</w:t>
      </w:r>
      <w:r w:rsidR="00C77E95">
        <w:t xml:space="preserve">, </w:t>
      </w:r>
      <w:r>
        <w:t>present a diversity of conditions in which a drug may elicit a response. This scenario presents many possibilities for the occurrence of undesirable effects.</w:t>
      </w:r>
    </w:p>
    <w:p w14:paraId="64D7C379" w14:textId="1B45D354" w:rsidR="009D41C0" w:rsidRPr="000F6E4E" w:rsidRDefault="005731D2" w:rsidP="0096281E">
      <w:pPr>
        <w:numPr>
          <w:ilvl w:val="0"/>
          <w:numId w:val="30"/>
        </w:numPr>
        <w:spacing w:after="60"/>
        <w:rPr>
          <w:b/>
          <w:bCs/>
        </w:rPr>
      </w:pPr>
      <w:r>
        <w:rPr>
          <w:b/>
          <w:bCs/>
        </w:rPr>
        <w:t>B</w:t>
      </w:r>
      <w:r w:rsidR="009D41C0" w:rsidRPr="000F6E4E">
        <w:rPr>
          <w:b/>
          <w:bCs/>
        </w:rPr>
        <w:t>y their chemical nature</w:t>
      </w:r>
      <w:r>
        <w:rPr>
          <w:b/>
          <w:bCs/>
        </w:rPr>
        <w:t>, medicines</w:t>
      </w:r>
      <w:r w:rsidR="009D41C0" w:rsidRPr="000F6E4E">
        <w:rPr>
          <w:b/>
          <w:bCs/>
        </w:rPr>
        <w:t xml:space="preserve"> produce pharmacological effects and induce physiological changes</w:t>
      </w:r>
      <w:r w:rsidR="00845CF5" w:rsidRPr="000F6E4E">
        <w:rPr>
          <w:b/>
          <w:bCs/>
        </w:rPr>
        <w:t>.</w:t>
      </w:r>
    </w:p>
    <w:p w14:paraId="07431C6A" w14:textId="177EB5B3" w:rsidR="009D41C0" w:rsidRPr="009D41C0" w:rsidRDefault="00845CF5" w:rsidP="000F6E4E">
      <w:pPr>
        <w:ind w:left="360"/>
      </w:pPr>
      <w:r>
        <w:t xml:space="preserve">Medicines are administered to elicit a predetermined desirable effect through their pharmacological effects and physiological changes. </w:t>
      </w:r>
      <w:r w:rsidR="0037325C">
        <w:t>D</w:t>
      </w:r>
      <w:r>
        <w:t xml:space="preserve">rug effects also include some undesired effects that may occur to varying degrees </w:t>
      </w:r>
      <w:r w:rsidR="00C96285">
        <w:t xml:space="preserve">within </w:t>
      </w:r>
      <w:r>
        <w:t>the population.</w:t>
      </w:r>
    </w:p>
    <w:p w14:paraId="0438CBD8" w14:textId="1F6EE3BD" w:rsidR="009D41C0" w:rsidRPr="000F6E4E" w:rsidRDefault="009D41C0" w:rsidP="0096281E">
      <w:pPr>
        <w:numPr>
          <w:ilvl w:val="0"/>
          <w:numId w:val="30"/>
        </w:numPr>
        <w:spacing w:after="60"/>
        <w:rPr>
          <w:b/>
          <w:bCs/>
        </w:rPr>
      </w:pPr>
      <w:r w:rsidRPr="000F6E4E">
        <w:rPr>
          <w:b/>
          <w:bCs/>
        </w:rPr>
        <w:t xml:space="preserve">Information about rare </w:t>
      </w:r>
      <w:r w:rsidR="00F628EC">
        <w:rPr>
          <w:b/>
          <w:bCs/>
        </w:rPr>
        <w:t xml:space="preserve">adverse </w:t>
      </w:r>
      <w:r w:rsidRPr="000F6E4E">
        <w:rPr>
          <w:b/>
          <w:bCs/>
        </w:rPr>
        <w:t>events may not be available until they happen</w:t>
      </w:r>
      <w:r w:rsidR="00B653BB">
        <w:rPr>
          <w:b/>
          <w:bCs/>
        </w:rPr>
        <w:t>.</w:t>
      </w:r>
      <w:r w:rsidR="00845CF5" w:rsidRPr="000F6E4E">
        <w:rPr>
          <w:b/>
          <w:bCs/>
        </w:rPr>
        <w:t xml:space="preserve"> </w:t>
      </w:r>
    </w:p>
    <w:p w14:paraId="2B3D13E7" w14:textId="0CD7B527" w:rsidR="007E3A8D" w:rsidRDefault="00845CF5" w:rsidP="000F6E4E">
      <w:pPr>
        <w:ind w:left="360"/>
      </w:pPr>
      <w:r>
        <w:t xml:space="preserve">Clinical </w:t>
      </w:r>
      <w:r w:rsidR="007E225F">
        <w:t>studies, by virtue of the</w:t>
      </w:r>
      <w:r w:rsidR="00B15EF4">
        <w:t>ir</w:t>
      </w:r>
      <w:r w:rsidR="007E225F">
        <w:t xml:space="preserve"> limited sample size and highly selected participant inclusion criteria</w:t>
      </w:r>
      <w:r w:rsidR="00B15EF4">
        <w:t>,</w:t>
      </w:r>
      <w:r w:rsidR="007E225F">
        <w:t xml:space="preserve"> may not detect rare adverse events. Additionally, the short trial period may not be enough for long</w:t>
      </w:r>
      <w:r w:rsidR="00B15EF4">
        <w:t>-</w:t>
      </w:r>
      <w:r w:rsidR="007E225F">
        <w:t xml:space="preserve">term effects to manifest themselves during the trial period. Therefore, many adverse events </w:t>
      </w:r>
      <w:proofErr w:type="gramStart"/>
      <w:r w:rsidR="007E225F">
        <w:t>manifest</w:t>
      </w:r>
      <w:proofErr w:type="gramEnd"/>
      <w:r w:rsidR="007E225F">
        <w:t xml:space="preserve"> and are detected during the period after market authorization</w:t>
      </w:r>
      <w:r w:rsidR="00B15EF4">
        <w:t>,</w:t>
      </w:r>
      <w:r w:rsidR="007E225F">
        <w:t xml:space="preserve"> when the number and diversity of </w:t>
      </w:r>
      <w:r w:rsidR="00B8102A">
        <w:t>client</w:t>
      </w:r>
      <w:r w:rsidR="007E225F">
        <w:t xml:space="preserve">s using the medicine </w:t>
      </w:r>
      <w:r w:rsidR="00C67DCD">
        <w:t xml:space="preserve">are </w:t>
      </w:r>
      <w:r w:rsidR="007E225F">
        <w:t>expanded.</w:t>
      </w:r>
    </w:p>
    <w:p w14:paraId="7A632310" w14:textId="1E602573" w:rsidR="0060748F" w:rsidRPr="00D702D1" w:rsidRDefault="000723EC" w:rsidP="007932EA">
      <w:pPr>
        <w:spacing w:after="120"/>
      </w:pPr>
      <w:r>
        <w:t xml:space="preserve">Some </w:t>
      </w:r>
      <w:r w:rsidR="009F707B">
        <w:t xml:space="preserve">specific </w:t>
      </w:r>
      <w:r w:rsidR="007D49E6">
        <w:t xml:space="preserve">potential </w:t>
      </w:r>
      <w:r>
        <w:t>causes of ADRs include:</w:t>
      </w:r>
    </w:p>
    <w:p w14:paraId="4E5E3C35" w14:textId="4B61342A" w:rsidR="007E225F" w:rsidRPr="000F6E4E" w:rsidRDefault="00D302C9" w:rsidP="007932EA">
      <w:pPr>
        <w:numPr>
          <w:ilvl w:val="0"/>
          <w:numId w:val="31"/>
        </w:numPr>
        <w:spacing w:after="120"/>
        <w:rPr>
          <w:b/>
          <w:bCs/>
        </w:rPr>
      </w:pPr>
      <w:r w:rsidRPr="000F6E4E">
        <w:rPr>
          <w:b/>
          <w:bCs/>
        </w:rPr>
        <w:t>E</w:t>
      </w:r>
      <w:r w:rsidR="007E225F" w:rsidRPr="000F6E4E">
        <w:rPr>
          <w:b/>
          <w:bCs/>
        </w:rPr>
        <w:t xml:space="preserve">rror in </w:t>
      </w:r>
      <w:r w:rsidR="00A019E6" w:rsidRPr="000F6E4E">
        <w:rPr>
          <w:b/>
          <w:bCs/>
        </w:rPr>
        <w:t xml:space="preserve">disease </w:t>
      </w:r>
      <w:r w:rsidR="007E225F" w:rsidRPr="000F6E4E">
        <w:rPr>
          <w:b/>
          <w:bCs/>
        </w:rPr>
        <w:t>diagnosi</w:t>
      </w:r>
      <w:r w:rsidR="00A019E6" w:rsidRPr="000F6E4E">
        <w:rPr>
          <w:b/>
          <w:bCs/>
        </w:rPr>
        <w:t>s</w:t>
      </w:r>
      <w:r w:rsidR="002F7FA6" w:rsidRPr="000F6E4E">
        <w:rPr>
          <w:b/>
          <w:bCs/>
        </w:rPr>
        <w:t>.</w:t>
      </w:r>
    </w:p>
    <w:p w14:paraId="1038A4F5" w14:textId="7CE87FBB" w:rsidR="007E225F" w:rsidRPr="007E225F" w:rsidRDefault="007E225F" w:rsidP="007932EA">
      <w:pPr>
        <w:numPr>
          <w:ilvl w:val="0"/>
          <w:numId w:val="31"/>
        </w:numPr>
        <w:spacing w:after="120"/>
      </w:pPr>
      <w:r w:rsidRPr="000F6E4E">
        <w:rPr>
          <w:b/>
          <w:bCs/>
        </w:rPr>
        <w:t xml:space="preserve">Prescription of the </w:t>
      </w:r>
      <w:r w:rsidR="00167D11">
        <w:rPr>
          <w:b/>
          <w:bCs/>
        </w:rPr>
        <w:t>incorrect</w:t>
      </w:r>
      <w:r w:rsidR="00167D11" w:rsidRPr="000F6E4E">
        <w:rPr>
          <w:b/>
          <w:bCs/>
        </w:rPr>
        <w:t xml:space="preserve"> </w:t>
      </w:r>
      <w:r w:rsidRPr="000F6E4E">
        <w:rPr>
          <w:b/>
          <w:bCs/>
        </w:rPr>
        <w:t>drug for the disease:</w:t>
      </w:r>
      <w:r>
        <w:t xml:space="preserve"> </w:t>
      </w:r>
      <w:r w:rsidR="00A019E6">
        <w:t>The d</w:t>
      </w:r>
      <w:r>
        <w:t xml:space="preserve">isease </w:t>
      </w:r>
      <w:r w:rsidR="00A019E6">
        <w:t xml:space="preserve">may </w:t>
      </w:r>
      <w:r>
        <w:t>negatively interact with the medicine</w:t>
      </w:r>
      <w:r w:rsidR="00A019E6">
        <w:t>,</w:t>
      </w:r>
      <w:r>
        <w:t xml:space="preserve"> thereby producing an undesired effect</w:t>
      </w:r>
      <w:r w:rsidR="002674C8">
        <w:t>.</w:t>
      </w:r>
    </w:p>
    <w:p w14:paraId="681D0D77" w14:textId="06299820" w:rsidR="007E225F" w:rsidRPr="003F3632" w:rsidRDefault="007E225F" w:rsidP="007932EA">
      <w:pPr>
        <w:numPr>
          <w:ilvl w:val="0"/>
          <w:numId w:val="31"/>
        </w:numPr>
        <w:spacing w:after="120"/>
      </w:pPr>
      <w:r w:rsidRPr="000F6E4E">
        <w:rPr>
          <w:b/>
          <w:bCs/>
        </w:rPr>
        <w:t xml:space="preserve">Prescription of the </w:t>
      </w:r>
      <w:r w:rsidR="00167D11">
        <w:rPr>
          <w:b/>
          <w:bCs/>
        </w:rPr>
        <w:t>incorrect</w:t>
      </w:r>
      <w:r w:rsidR="00167D11" w:rsidRPr="000F6E4E">
        <w:rPr>
          <w:b/>
          <w:bCs/>
        </w:rPr>
        <w:t xml:space="preserve"> </w:t>
      </w:r>
      <w:r w:rsidRPr="000F6E4E">
        <w:rPr>
          <w:b/>
          <w:bCs/>
        </w:rPr>
        <w:t xml:space="preserve">dose of the </w:t>
      </w:r>
      <w:r w:rsidR="00297020">
        <w:rPr>
          <w:b/>
          <w:bCs/>
        </w:rPr>
        <w:t>correct</w:t>
      </w:r>
      <w:r w:rsidR="00297020" w:rsidRPr="000F6E4E">
        <w:rPr>
          <w:b/>
          <w:bCs/>
        </w:rPr>
        <w:t xml:space="preserve"> </w:t>
      </w:r>
      <w:r w:rsidRPr="000F6E4E">
        <w:rPr>
          <w:b/>
          <w:bCs/>
        </w:rPr>
        <w:t>drug:</w:t>
      </w:r>
      <w:r w:rsidRPr="00D702D1">
        <w:t xml:space="preserve"> Overdosing presents an elevated risk of an adverse drug event usually related to toxicity</w:t>
      </w:r>
      <w:r w:rsidR="00A019E6" w:rsidRPr="003F3632">
        <w:t>,</w:t>
      </w:r>
      <w:r w:rsidRPr="003F3632">
        <w:t xml:space="preserve"> especially for drugs with a narrow therapeutic window.</w:t>
      </w:r>
    </w:p>
    <w:p w14:paraId="3D9A6C7E" w14:textId="054E56E7" w:rsidR="007E225F" w:rsidRPr="000F6E4E" w:rsidRDefault="007E225F" w:rsidP="007932EA">
      <w:pPr>
        <w:numPr>
          <w:ilvl w:val="0"/>
          <w:numId w:val="31"/>
        </w:numPr>
        <w:spacing w:after="120"/>
        <w:rPr>
          <w:b/>
          <w:bCs/>
        </w:rPr>
      </w:pPr>
      <w:r w:rsidRPr="000F6E4E">
        <w:rPr>
          <w:b/>
          <w:bCs/>
        </w:rPr>
        <w:t xml:space="preserve">Choice of the </w:t>
      </w:r>
      <w:r w:rsidR="003F3632">
        <w:rPr>
          <w:b/>
          <w:bCs/>
        </w:rPr>
        <w:t>correct</w:t>
      </w:r>
      <w:r w:rsidR="003F3632" w:rsidRPr="000F6E4E">
        <w:rPr>
          <w:b/>
          <w:bCs/>
        </w:rPr>
        <w:t xml:space="preserve"> </w:t>
      </w:r>
      <w:r w:rsidRPr="000F6E4E">
        <w:rPr>
          <w:b/>
          <w:bCs/>
        </w:rPr>
        <w:t xml:space="preserve">drug for the disease, but </w:t>
      </w:r>
      <w:r w:rsidR="00A61E59" w:rsidRPr="000F6E4E">
        <w:rPr>
          <w:b/>
          <w:bCs/>
        </w:rPr>
        <w:t xml:space="preserve">potentially </w:t>
      </w:r>
      <w:r w:rsidRPr="000F6E4E">
        <w:rPr>
          <w:b/>
          <w:bCs/>
        </w:rPr>
        <w:t xml:space="preserve">the wrong drug for the </w:t>
      </w:r>
      <w:r w:rsidR="00B8102A">
        <w:rPr>
          <w:b/>
          <w:bCs/>
        </w:rPr>
        <w:t>client</w:t>
      </w:r>
      <w:r w:rsidRPr="000F6E4E">
        <w:rPr>
          <w:b/>
          <w:bCs/>
        </w:rPr>
        <w:t xml:space="preserve"> because </w:t>
      </w:r>
      <w:r w:rsidR="0074598B" w:rsidRPr="000F6E4E">
        <w:rPr>
          <w:b/>
          <w:bCs/>
        </w:rPr>
        <w:t xml:space="preserve">of </w:t>
      </w:r>
      <w:r w:rsidR="002674C8" w:rsidRPr="000F6E4E">
        <w:rPr>
          <w:b/>
          <w:bCs/>
        </w:rPr>
        <w:t>population variability</w:t>
      </w:r>
      <w:r w:rsidR="009E106E">
        <w:rPr>
          <w:b/>
          <w:bCs/>
        </w:rPr>
        <w:t>:</w:t>
      </w:r>
      <w:r w:rsidR="00FE5104">
        <w:rPr>
          <w:b/>
          <w:bCs/>
        </w:rPr>
        <w:t xml:space="preserve"> </w:t>
      </w:r>
      <w:r w:rsidR="00FE5104" w:rsidRPr="00D702D1">
        <w:t>These include</w:t>
      </w:r>
      <w:r w:rsidR="0074598B" w:rsidRPr="00FE5104">
        <w:t xml:space="preserve"> </w:t>
      </w:r>
      <w:r w:rsidRPr="00FE5104">
        <w:t>genetic or ethnic predisposition, age, comorbid conditions, concurrent medication</w:t>
      </w:r>
      <w:r w:rsidR="00BA5530" w:rsidRPr="000F6E4E">
        <w:t>s</w:t>
      </w:r>
      <w:r w:rsidRPr="00D702D1">
        <w:t xml:space="preserve">, </w:t>
      </w:r>
      <w:r w:rsidR="00BA5530" w:rsidRPr="00FE5104">
        <w:t>allerg</w:t>
      </w:r>
      <w:r w:rsidR="00BA5530" w:rsidRPr="000F6E4E">
        <w:t>ies</w:t>
      </w:r>
      <w:r w:rsidR="0074598B" w:rsidRPr="00D702D1">
        <w:t>,</w:t>
      </w:r>
      <w:r w:rsidRPr="00140291">
        <w:t xml:space="preserve"> or intolerance</w:t>
      </w:r>
      <w:r w:rsidR="002674C8" w:rsidRPr="00FE5104">
        <w:t>.</w:t>
      </w:r>
    </w:p>
    <w:p w14:paraId="6840E494" w14:textId="31F5D574" w:rsidR="007E225F" w:rsidRPr="007E225F" w:rsidRDefault="007E225F" w:rsidP="007932EA">
      <w:pPr>
        <w:numPr>
          <w:ilvl w:val="0"/>
          <w:numId w:val="31"/>
        </w:numPr>
        <w:spacing w:after="120"/>
      </w:pPr>
      <w:r w:rsidRPr="000F6E4E">
        <w:rPr>
          <w:b/>
          <w:bCs/>
        </w:rPr>
        <w:t xml:space="preserve">Choice of </w:t>
      </w:r>
      <w:r w:rsidR="00131121" w:rsidRPr="000F6E4E">
        <w:rPr>
          <w:b/>
          <w:bCs/>
        </w:rPr>
        <w:t xml:space="preserve">the </w:t>
      </w:r>
      <w:r w:rsidRPr="000F6E4E">
        <w:rPr>
          <w:b/>
          <w:bCs/>
        </w:rPr>
        <w:t>appropriate drug</w:t>
      </w:r>
      <w:r w:rsidR="00131121" w:rsidRPr="000F6E4E">
        <w:rPr>
          <w:b/>
          <w:bCs/>
        </w:rPr>
        <w:t>,</w:t>
      </w:r>
      <w:r w:rsidRPr="000F6E4E">
        <w:rPr>
          <w:b/>
          <w:bCs/>
        </w:rPr>
        <w:t xml:space="preserve"> but without </w:t>
      </w:r>
      <w:r w:rsidR="00D302C9" w:rsidRPr="000F6E4E">
        <w:rPr>
          <w:b/>
          <w:bCs/>
        </w:rPr>
        <w:t xml:space="preserve">consideration of </w:t>
      </w:r>
      <w:r w:rsidRPr="000F6E4E">
        <w:rPr>
          <w:b/>
          <w:bCs/>
        </w:rPr>
        <w:t xml:space="preserve">the potentially harmful interactive effects with other drugs or substances being taken by the </w:t>
      </w:r>
      <w:r w:rsidR="00B8102A">
        <w:rPr>
          <w:b/>
          <w:bCs/>
        </w:rPr>
        <w:t>client</w:t>
      </w:r>
      <w:r w:rsidR="002674C8" w:rsidRPr="000F6E4E">
        <w:rPr>
          <w:b/>
          <w:bCs/>
        </w:rPr>
        <w:t>:</w:t>
      </w:r>
      <w:r w:rsidR="002674C8">
        <w:t xml:space="preserve"> Sometimes </w:t>
      </w:r>
      <w:r w:rsidR="00B8102A">
        <w:t>client</w:t>
      </w:r>
      <w:r w:rsidR="002674C8">
        <w:t>s have comorbid conditions that may affect the actions of the medicine</w:t>
      </w:r>
      <w:r w:rsidR="00802C9E">
        <w:t>,</w:t>
      </w:r>
      <w:r w:rsidR="002674C8">
        <w:t xml:space="preserve"> or the </w:t>
      </w:r>
      <w:r w:rsidR="00B8102A">
        <w:t>client</w:t>
      </w:r>
      <w:r w:rsidR="002674C8">
        <w:t xml:space="preserve"> may be receiving concurrent treatment for these conditions </w:t>
      </w:r>
      <w:r w:rsidR="002A187B">
        <w:t>which</w:t>
      </w:r>
      <w:r w:rsidR="002674C8">
        <w:t xml:space="preserve"> may interact with the newly prescribed medicines. </w:t>
      </w:r>
    </w:p>
    <w:p w14:paraId="1C8DF48F" w14:textId="436B0A61" w:rsidR="007E225F" w:rsidRPr="000F6E4E" w:rsidRDefault="003F3632" w:rsidP="007932EA">
      <w:pPr>
        <w:numPr>
          <w:ilvl w:val="0"/>
          <w:numId w:val="31"/>
        </w:numPr>
        <w:spacing w:after="120"/>
        <w:rPr>
          <w:b/>
          <w:bCs/>
        </w:rPr>
      </w:pPr>
      <w:r>
        <w:rPr>
          <w:b/>
          <w:bCs/>
        </w:rPr>
        <w:t>F</w:t>
      </w:r>
      <w:r w:rsidR="007E225F" w:rsidRPr="000F6E4E">
        <w:rPr>
          <w:b/>
          <w:bCs/>
        </w:rPr>
        <w:t>ull specification</w:t>
      </w:r>
      <w:r w:rsidR="005313F3">
        <w:rPr>
          <w:b/>
          <w:bCs/>
        </w:rPr>
        <w:t>s</w:t>
      </w:r>
      <w:r w:rsidR="007E225F" w:rsidRPr="000F6E4E">
        <w:rPr>
          <w:b/>
          <w:bCs/>
        </w:rPr>
        <w:t>, indications, contraindications</w:t>
      </w:r>
      <w:r w:rsidR="002A187B" w:rsidRPr="000F6E4E">
        <w:rPr>
          <w:b/>
          <w:bCs/>
        </w:rPr>
        <w:t>,</w:t>
      </w:r>
      <w:r w:rsidR="007E225F" w:rsidRPr="000F6E4E">
        <w:rPr>
          <w:b/>
          <w:bCs/>
        </w:rPr>
        <w:t xml:space="preserve"> and risks of the drug not read or fully understood</w:t>
      </w:r>
      <w:r w:rsidR="00347143" w:rsidRPr="000F6E4E">
        <w:rPr>
          <w:b/>
          <w:bCs/>
        </w:rPr>
        <w:t>.</w:t>
      </w:r>
    </w:p>
    <w:p w14:paraId="0CEBCFEB" w14:textId="0924D5B1" w:rsidR="007E225F" w:rsidRPr="007E225F" w:rsidRDefault="002F7FA6" w:rsidP="007932EA">
      <w:pPr>
        <w:numPr>
          <w:ilvl w:val="0"/>
          <w:numId w:val="31"/>
        </w:numPr>
        <w:spacing w:after="120"/>
      </w:pPr>
      <w:r w:rsidRPr="000F6E4E">
        <w:rPr>
          <w:b/>
          <w:bCs/>
        </w:rPr>
        <w:lastRenderedPageBreak/>
        <w:t xml:space="preserve">Lack of </w:t>
      </w:r>
      <w:r w:rsidR="00B8102A">
        <w:rPr>
          <w:b/>
          <w:bCs/>
        </w:rPr>
        <w:t>client</w:t>
      </w:r>
      <w:r w:rsidR="007E225F" w:rsidRPr="000F6E4E">
        <w:rPr>
          <w:b/>
          <w:bCs/>
        </w:rPr>
        <w:t xml:space="preserve"> adher</w:t>
      </w:r>
      <w:r w:rsidRPr="000F6E4E">
        <w:rPr>
          <w:b/>
          <w:bCs/>
        </w:rPr>
        <w:t>ence to</w:t>
      </w:r>
      <w:r w:rsidR="007E225F" w:rsidRPr="000F6E4E">
        <w:rPr>
          <w:b/>
          <w:bCs/>
        </w:rPr>
        <w:t xml:space="preserve"> or compl</w:t>
      </w:r>
      <w:r w:rsidRPr="000F6E4E">
        <w:rPr>
          <w:b/>
          <w:bCs/>
        </w:rPr>
        <w:t xml:space="preserve">iance </w:t>
      </w:r>
      <w:r w:rsidR="007E225F" w:rsidRPr="000F6E4E">
        <w:rPr>
          <w:b/>
          <w:bCs/>
        </w:rPr>
        <w:t xml:space="preserve">with the health worker’s </w:t>
      </w:r>
      <w:r w:rsidR="00F03318" w:rsidRPr="000F6E4E">
        <w:rPr>
          <w:b/>
          <w:bCs/>
        </w:rPr>
        <w:t xml:space="preserve">recommendations </w:t>
      </w:r>
      <w:r w:rsidR="007E225F" w:rsidRPr="000F6E4E">
        <w:rPr>
          <w:b/>
          <w:bCs/>
        </w:rPr>
        <w:t xml:space="preserve">or the manufacturer’s </w:t>
      </w:r>
      <w:r w:rsidR="00F03318" w:rsidRPr="000F6E4E">
        <w:rPr>
          <w:b/>
          <w:bCs/>
        </w:rPr>
        <w:t xml:space="preserve">instructions </w:t>
      </w:r>
      <w:r w:rsidR="007E225F" w:rsidRPr="000F6E4E">
        <w:rPr>
          <w:b/>
          <w:bCs/>
        </w:rPr>
        <w:t>in the product information leaflet</w:t>
      </w:r>
      <w:r w:rsidR="002674C8" w:rsidRPr="000F6E4E">
        <w:rPr>
          <w:b/>
          <w:bCs/>
        </w:rPr>
        <w:t>:</w:t>
      </w:r>
      <w:r w:rsidR="002674C8">
        <w:t xml:space="preserve"> </w:t>
      </w:r>
      <w:r w:rsidR="00196C30">
        <w:t>Educating</w:t>
      </w:r>
      <w:r w:rsidR="00F03318">
        <w:t xml:space="preserve"> the </w:t>
      </w:r>
      <w:r w:rsidR="00B8102A">
        <w:t>client</w:t>
      </w:r>
      <w:r w:rsidR="00F03318">
        <w:t xml:space="preserve"> </w:t>
      </w:r>
      <w:r w:rsidR="002674C8">
        <w:t>is important to ensure maximum benefit of the medicine</w:t>
      </w:r>
      <w:r w:rsidR="00347143">
        <w:t>,</w:t>
      </w:r>
      <w:r w:rsidR="002674C8">
        <w:t xml:space="preserve"> while </w:t>
      </w:r>
      <w:r w:rsidR="007E1FD5">
        <w:t>also</w:t>
      </w:r>
      <w:r w:rsidR="002674C8">
        <w:t xml:space="preserve"> informing </w:t>
      </w:r>
      <w:r w:rsidR="00196C30">
        <w:t>the</w:t>
      </w:r>
      <w:r w:rsidR="00DD153C">
        <w:t xml:space="preserve"> person</w:t>
      </w:r>
      <w:r w:rsidR="002674C8">
        <w:t xml:space="preserve"> </w:t>
      </w:r>
      <w:r w:rsidR="007E1FD5">
        <w:t xml:space="preserve">of </w:t>
      </w:r>
      <w:r w:rsidR="002674C8">
        <w:t xml:space="preserve">factors that may affect efficacy or increase </w:t>
      </w:r>
      <w:r w:rsidR="007E1FD5">
        <w:t xml:space="preserve">the </w:t>
      </w:r>
      <w:r w:rsidR="002674C8">
        <w:t>chances of undesired effects</w:t>
      </w:r>
      <w:r w:rsidR="007E1FD5">
        <w:t>, e.g.,</w:t>
      </w:r>
      <w:r w:rsidR="002674C8">
        <w:t xml:space="preserve"> diet (types of foods)</w:t>
      </w:r>
      <w:r w:rsidR="005313F3">
        <w:t xml:space="preserve"> </w:t>
      </w:r>
      <w:r w:rsidR="006D133B">
        <w:t>or the timing of</w:t>
      </w:r>
      <w:r w:rsidR="002674C8">
        <w:t xml:space="preserve"> </w:t>
      </w:r>
      <w:r w:rsidR="00226CAB">
        <w:t xml:space="preserve">eating </w:t>
      </w:r>
      <w:r w:rsidR="00E86D8F" w:rsidRPr="00E86D8F">
        <w:t>vis-à-vis</w:t>
      </w:r>
      <w:r w:rsidR="002674C8">
        <w:t xml:space="preserve"> </w:t>
      </w:r>
      <w:r w:rsidR="00E86D8F">
        <w:t xml:space="preserve">the </w:t>
      </w:r>
      <w:r w:rsidR="002674C8">
        <w:t>dosing</w:t>
      </w:r>
      <w:r w:rsidR="006D133B">
        <w:t xml:space="preserve"> schedule</w:t>
      </w:r>
      <w:r w:rsidR="007E1FD5">
        <w:t>.</w:t>
      </w:r>
      <w:r w:rsidR="002674C8">
        <w:t xml:space="preserve"> </w:t>
      </w:r>
    </w:p>
    <w:p w14:paraId="4D94262A" w14:textId="11890B46" w:rsidR="007E225F" w:rsidRPr="007E225F" w:rsidRDefault="007E225F" w:rsidP="007932EA">
      <w:pPr>
        <w:numPr>
          <w:ilvl w:val="0"/>
          <w:numId w:val="31"/>
        </w:numPr>
        <w:spacing w:after="120"/>
      </w:pPr>
      <w:r w:rsidRPr="000F6E4E">
        <w:rPr>
          <w:b/>
          <w:bCs/>
        </w:rPr>
        <w:t>Self-medication</w:t>
      </w:r>
      <w:r w:rsidR="002674C8" w:rsidRPr="000F6E4E">
        <w:rPr>
          <w:b/>
          <w:bCs/>
        </w:rPr>
        <w:t>:</w:t>
      </w:r>
      <w:r w:rsidR="002674C8">
        <w:t xml:space="preserve"> </w:t>
      </w:r>
      <w:r w:rsidR="00E86D8F">
        <w:t>Over-the-</w:t>
      </w:r>
      <w:r w:rsidR="002674C8">
        <w:t>counter medicines and self-prescribed treatment</w:t>
      </w:r>
      <w:r w:rsidR="00483D60">
        <w:t>s</w:t>
      </w:r>
      <w:r w:rsidR="002674C8">
        <w:t xml:space="preserve"> </w:t>
      </w:r>
      <w:r w:rsidR="00E86D8F">
        <w:t xml:space="preserve">are </w:t>
      </w:r>
      <w:r w:rsidR="00483D60">
        <w:t xml:space="preserve">typically </w:t>
      </w:r>
      <w:r w:rsidR="002674C8">
        <w:t>not documented and</w:t>
      </w:r>
      <w:r w:rsidR="00744FD2">
        <w:t>,</w:t>
      </w:r>
      <w:r w:rsidR="002674C8">
        <w:t xml:space="preserve"> therefore</w:t>
      </w:r>
      <w:r w:rsidR="00744FD2">
        <w:t>,</w:t>
      </w:r>
      <w:r w:rsidR="002674C8">
        <w:t xml:space="preserve"> may not </w:t>
      </w:r>
      <w:r w:rsidR="00483D60">
        <w:t xml:space="preserve">form </w:t>
      </w:r>
      <w:r w:rsidR="002674C8">
        <w:t xml:space="preserve">part of the </w:t>
      </w:r>
      <w:r w:rsidR="004322BB">
        <w:t>prescriber’s</w:t>
      </w:r>
      <w:r w:rsidR="00744FD2">
        <w:t xml:space="preserve"> </w:t>
      </w:r>
      <w:r w:rsidR="002674C8">
        <w:t xml:space="preserve">evaluation process </w:t>
      </w:r>
      <w:r w:rsidR="00483D60">
        <w:t>for selecting</w:t>
      </w:r>
      <w:r w:rsidR="002674C8">
        <w:t xml:space="preserve"> the best treatment options for the </w:t>
      </w:r>
      <w:r w:rsidR="00B8102A">
        <w:t>client</w:t>
      </w:r>
      <w:r w:rsidR="002674C8">
        <w:t xml:space="preserve">. This may result in interactions that </w:t>
      </w:r>
      <w:r w:rsidR="00483D60">
        <w:t xml:space="preserve">can </w:t>
      </w:r>
      <w:r w:rsidR="00BF2D11">
        <w:t>potentially cause</w:t>
      </w:r>
      <w:r w:rsidR="002674C8">
        <w:t xml:space="preserve"> adverse effects. </w:t>
      </w:r>
      <w:r w:rsidR="00562C74">
        <w:t>Concomitant</w:t>
      </w:r>
      <w:r w:rsidR="002674C8">
        <w:t xml:space="preserve"> use of traditional and complementary medicines is also </w:t>
      </w:r>
      <w:r w:rsidR="00A340BA">
        <w:t xml:space="preserve">typically </w:t>
      </w:r>
      <w:r w:rsidR="002674C8">
        <w:t>not well documented</w:t>
      </w:r>
      <w:r w:rsidR="00A340BA">
        <w:t xml:space="preserve"> and</w:t>
      </w:r>
      <w:r w:rsidR="002674C8">
        <w:t xml:space="preserve"> </w:t>
      </w:r>
      <w:r w:rsidR="001112E3">
        <w:t xml:space="preserve">can </w:t>
      </w:r>
      <w:r w:rsidR="002674C8">
        <w:t>pose a significant risk of adverse effects for some medicines.</w:t>
      </w:r>
    </w:p>
    <w:p w14:paraId="4788F126" w14:textId="2AD362D8" w:rsidR="007E225F" w:rsidRPr="007E225F" w:rsidRDefault="007E225F" w:rsidP="000F6E4E">
      <w:pPr>
        <w:numPr>
          <w:ilvl w:val="0"/>
          <w:numId w:val="31"/>
        </w:numPr>
      </w:pPr>
      <w:r w:rsidRPr="000F6E4E">
        <w:rPr>
          <w:b/>
          <w:bCs/>
        </w:rPr>
        <w:t>Polypharmacy (increased drug interactions)</w:t>
      </w:r>
      <w:r w:rsidR="002674C8" w:rsidRPr="000F6E4E">
        <w:rPr>
          <w:b/>
          <w:bCs/>
        </w:rPr>
        <w:t>:</w:t>
      </w:r>
      <w:r w:rsidR="002674C8">
        <w:t xml:space="preserve"> The more medicines a </w:t>
      </w:r>
      <w:r w:rsidR="00B8102A">
        <w:t>client</w:t>
      </w:r>
      <w:r w:rsidR="002674C8">
        <w:t xml:space="preserve"> </w:t>
      </w:r>
      <w:r w:rsidR="00A340BA">
        <w:t>takes</w:t>
      </w:r>
      <w:r w:rsidR="002674C8">
        <w:t xml:space="preserve"> </w:t>
      </w:r>
      <w:r w:rsidR="001112E3">
        <w:t xml:space="preserve">simultaneously </w:t>
      </w:r>
      <w:r w:rsidR="00562C74">
        <w:t>greatly</w:t>
      </w:r>
      <w:r w:rsidR="002674C8">
        <w:t xml:space="preserve"> increases the chances of </w:t>
      </w:r>
      <w:r w:rsidR="00562C74">
        <w:t>drug interactions and toxicity. It is crucial that prescriber</w:t>
      </w:r>
      <w:r w:rsidR="001112E3">
        <w:t>s</w:t>
      </w:r>
      <w:r w:rsidR="00562C74">
        <w:t xml:space="preserve"> carefully consider the potential for these interactions</w:t>
      </w:r>
      <w:r w:rsidR="004322BB">
        <w:t xml:space="preserve"> and that </w:t>
      </w:r>
      <w:r w:rsidR="00562C74">
        <w:t>pharmacist</w:t>
      </w:r>
      <w:r w:rsidR="004322BB">
        <w:t>s</w:t>
      </w:r>
      <w:r w:rsidR="00562C74">
        <w:t xml:space="preserve"> </w:t>
      </w:r>
      <w:r w:rsidR="004322BB">
        <w:t>flag these risks</w:t>
      </w:r>
      <w:r w:rsidR="00562C74">
        <w:t xml:space="preserve"> during the dispensing process.</w:t>
      </w:r>
    </w:p>
    <w:p w14:paraId="67F65DA6" w14:textId="19F13B04" w:rsidR="00993654" w:rsidRPr="00140291" w:rsidRDefault="00562C74" w:rsidP="007932EA">
      <w:pPr>
        <w:pStyle w:val="Heading2"/>
        <w:spacing w:before="240" w:after="120"/>
      </w:pPr>
      <w:r w:rsidRPr="00C67E4C">
        <w:t xml:space="preserve">Major </w:t>
      </w:r>
      <w:r w:rsidR="003F3632">
        <w:t>predisposing f</w:t>
      </w:r>
      <w:r w:rsidRPr="00C67E4C">
        <w:t xml:space="preserve">actors </w:t>
      </w:r>
      <w:r w:rsidR="003F3632">
        <w:t xml:space="preserve">for </w:t>
      </w:r>
      <w:r w:rsidRPr="00D702D1">
        <w:t>ADRs</w:t>
      </w:r>
    </w:p>
    <w:p w14:paraId="4522071B" w14:textId="5671D6C1" w:rsidR="00562C74" w:rsidRPr="00562C74" w:rsidRDefault="00562C74" w:rsidP="000F6E4E">
      <w:pPr>
        <w:numPr>
          <w:ilvl w:val="0"/>
          <w:numId w:val="32"/>
        </w:numPr>
      </w:pPr>
      <w:r w:rsidRPr="00562C74">
        <w:rPr>
          <w:b/>
          <w:bCs/>
        </w:rPr>
        <w:t xml:space="preserve">Extremes of </w:t>
      </w:r>
      <w:r w:rsidR="003F3632">
        <w:rPr>
          <w:b/>
          <w:bCs/>
        </w:rPr>
        <w:t>a</w:t>
      </w:r>
      <w:r w:rsidR="003F3632" w:rsidRPr="00562C74">
        <w:rPr>
          <w:b/>
          <w:bCs/>
        </w:rPr>
        <w:t>ge</w:t>
      </w:r>
      <w:r w:rsidRPr="00562C74">
        <w:rPr>
          <w:b/>
          <w:bCs/>
        </w:rPr>
        <w:t xml:space="preserve">: </w:t>
      </w:r>
      <w:r w:rsidRPr="00562C74">
        <w:t xml:space="preserve">The </w:t>
      </w:r>
      <w:proofErr w:type="gramStart"/>
      <w:r w:rsidRPr="00562C74">
        <w:t>very old</w:t>
      </w:r>
      <w:proofErr w:type="gramEnd"/>
      <w:r w:rsidRPr="00562C74">
        <w:t xml:space="preserve"> and the very young are more susceptible to ADRs. </w:t>
      </w:r>
    </w:p>
    <w:p w14:paraId="45776E2D" w14:textId="68487CD5" w:rsidR="00562C74" w:rsidRPr="00562C74" w:rsidRDefault="00562C74" w:rsidP="000F6E4E">
      <w:pPr>
        <w:numPr>
          <w:ilvl w:val="0"/>
          <w:numId w:val="32"/>
        </w:numPr>
      </w:pPr>
      <w:r w:rsidRPr="00562C74">
        <w:rPr>
          <w:b/>
          <w:bCs/>
        </w:rPr>
        <w:t xml:space="preserve">Sex: </w:t>
      </w:r>
      <w:r w:rsidRPr="00562C74">
        <w:t xml:space="preserve">For some medicines, safety profiles may differ </w:t>
      </w:r>
      <w:r w:rsidR="00202187">
        <w:t>for</w:t>
      </w:r>
      <w:r w:rsidR="00202187" w:rsidRPr="00562C74">
        <w:t xml:space="preserve"> </w:t>
      </w:r>
      <w:r w:rsidRPr="00562C74">
        <w:t xml:space="preserve">males and females. </w:t>
      </w:r>
    </w:p>
    <w:p w14:paraId="11CA863F" w14:textId="172EDC67" w:rsidR="00562C74" w:rsidRPr="00562C74" w:rsidRDefault="00562C74" w:rsidP="000F6E4E">
      <w:pPr>
        <w:numPr>
          <w:ilvl w:val="0"/>
          <w:numId w:val="32"/>
        </w:numPr>
      </w:pPr>
      <w:r w:rsidRPr="00562C74">
        <w:rPr>
          <w:b/>
          <w:bCs/>
        </w:rPr>
        <w:t xml:space="preserve">Comorbidities: </w:t>
      </w:r>
      <w:r w:rsidR="00B8102A">
        <w:t>Client</w:t>
      </w:r>
      <w:r w:rsidR="00202187">
        <w:t>s who</w:t>
      </w:r>
      <w:r w:rsidRPr="00562C74">
        <w:t xml:space="preserve"> also suffer from another disease</w:t>
      </w:r>
      <w:r w:rsidR="001C4E08">
        <w:t xml:space="preserve"> may </w:t>
      </w:r>
      <w:r w:rsidR="00202187">
        <w:t xml:space="preserve">be </w:t>
      </w:r>
      <w:r w:rsidR="007F6210">
        <w:t>predispose</w:t>
      </w:r>
      <w:r w:rsidR="00202187">
        <w:t>d</w:t>
      </w:r>
      <w:r w:rsidR="007F6210">
        <w:t xml:space="preserve"> to </w:t>
      </w:r>
      <w:r w:rsidR="003557C9">
        <w:t xml:space="preserve">experiencing </w:t>
      </w:r>
      <w:r w:rsidR="007F6210">
        <w:t>ADRs</w:t>
      </w:r>
      <w:r w:rsidRPr="00562C74">
        <w:t xml:space="preserve"> (</w:t>
      </w:r>
      <w:r w:rsidR="001C4E08">
        <w:t>e.g., k</w:t>
      </w:r>
      <w:r w:rsidRPr="00562C74">
        <w:t>idney and liver disease may influence metabolism)</w:t>
      </w:r>
      <w:r w:rsidR="007F6210">
        <w:t>.</w:t>
      </w:r>
    </w:p>
    <w:p w14:paraId="218CE6D2" w14:textId="057944F7" w:rsidR="00562C74" w:rsidRPr="00562C74" w:rsidRDefault="00562C74" w:rsidP="000F6E4E">
      <w:pPr>
        <w:numPr>
          <w:ilvl w:val="0"/>
          <w:numId w:val="32"/>
        </w:numPr>
      </w:pPr>
      <w:r w:rsidRPr="00562C74">
        <w:rPr>
          <w:b/>
          <w:bCs/>
        </w:rPr>
        <w:t xml:space="preserve">Drug </w:t>
      </w:r>
      <w:r w:rsidR="007F6210">
        <w:rPr>
          <w:b/>
          <w:bCs/>
        </w:rPr>
        <w:t>i</w:t>
      </w:r>
      <w:r w:rsidR="007F6210" w:rsidRPr="00562C74">
        <w:rPr>
          <w:b/>
          <w:bCs/>
        </w:rPr>
        <w:t>nteractions</w:t>
      </w:r>
      <w:r w:rsidRPr="00562C74">
        <w:rPr>
          <w:b/>
          <w:bCs/>
        </w:rPr>
        <w:t xml:space="preserve">: </w:t>
      </w:r>
      <w:r w:rsidR="004F2750">
        <w:t>P</w:t>
      </w:r>
      <w:r w:rsidRPr="00562C74">
        <w:t>harmacodynamic or pharmacokinetic interaction</w:t>
      </w:r>
      <w:r w:rsidR="003557C9">
        <w:t>s</w:t>
      </w:r>
      <w:r w:rsidRPr="00562C74">
        <w:t xml:space="preserve"> potentiate toxicity</w:t>
      </w:r>
      <w:r w:rsidR="004F2750">
        <w:t>.</w:t>
      </w:r>
    </w:p>
    <w:p w14:paraId="357FC827" w14:textId="19659E84" w:rsidR="00562C74" w:rsidRPr="00562C74" w:rsidRDefault="00562C74" w:rsidP="000F6E4E">
      <w:pPr>
        <w:numPr>
          <w:ilvl w:val="0"/>
          <w:numId w:val="32"/>
        </w:numPr>
      </w:pPr>
      <w:r w:rsidRPr="00562C74">
        <w:rPr>
          <w:b/>
          <w:bCs/>
        </w:rPr>
        <w:t xml:space="preserve">Race and </w:t>
      </w:r>
      <w:r w:rsidR="00CC63AC">
        <w:rPr>
          <w:b/>
          <w:bCs/>
        </w:rPr>
        <w:t>g</w:t>
      </w:r>
      <w:r w:rsidR="00CC63AC" w:rsidRPr="00562C74">
        <w:rPr>
          <w:b/>
          <w:bCs/>
        </w:rPr>
        <w:t xml:space="preserve">enetic </w:t>
      </w:r>
      <w:r w:rsidR="00CC63AC">
        <w:rPr>
          <w:b/>
          <w:bCs/>
        </w:rPr>
        <w:t>f</w:t>
      </w:r>
      <w:r w:rsidR="00CC63AC" w:rsidRPr="00562C74">
        <w:rPr>
          <w:b/>
          <w:bCs/>
        </w:rPr>
        <w:t>actors</w:t>
      </w:r>
      <w:r w:rsidRPr="00562C74">
        <w:rPr>
          <w:b/>
          <w:bCs/>
        </w:rPr>
        <w:t xml:space="preserve">: </w:t>
      </w:r>
      <w:r w:rsidRPr="00562C74">
        <w:t>Genetic factors may determine the response of the body to medicines and predispose some individuals to ADRs. Pharmaco</w:t>
      </w:r>
      <w:r w:rsidR="00CC63AC">
        <w:t>-</w:t>
      </w:r>
      <w:r w:rsidRPr="00562C74">
        <w:t>epidemiological studies have demonstrated higher incidence of some ADRs in some population groups.</w:t>
      </w:r>
    </w:p>
    <w:p w14:paraId="022E4D0C" w14:textId="16FBEEC5" w:rsidR="00562C74" w:rsidRPr="00562C74" w:rsidRDefault="00562C74" w:rsidP="000F6E4E">
      <w:pPr>
        <w:numPr>
          <w:ilvl w:val="0"/>
          <w:numId w:val="32"/>
        </w:numPr>
      </w:pPr>
      <w:r w:rsidRPr="00562C74">
        <w:rPr>
          <w:b/>
          <w:bCs/>
        </w:rPr>
        <w:t xml:space="preserve">Prolonged </w:t>
      </w:r>
      <w:r w:rsidR="00DE0B07">
        <w:rPr>
          <w:b/>
          <w:bCs/>
        </w:rPr>
        <w:t>t</w:t>
      </w:r>
      <w:r w:rsidR="00DE0B07" w:rsidRPr="00562C74">
        <w:rPr>
          <w:b/>
          <w:bCs/>
        </w:rPr>
        <w:t xml:space="preserve">reatment </w:t>
      </w:r>
      <w:r w:rsidRPr="00562C74">
        <w:rPr>
          <w:b/>
          <w:bCs/>
        </w:rPr>
        <w:t xml:space="preserve">and </w:t>
      </w:r>
      <w:proofErr w:type="gramStart"/>
      <w:r w:rsidR="00DE0B07">
        <w:rPr>
          <w:b/>
          <w:bCs/>
        </w:rPr>
        <w:t>a</w:t>
      </w:r>
      <w:r w:rsidR="00DE0B07" w:rsidRPr="00562C74">
        <w:rPr>
          <w:b/>
          <w:bCs/>
        </w:rPr>
        <w:t>mount</w:t>
      </w:r>
      <w:proofErr w:type="gramEnd"/>
      <w:r w:rsidR="00DE0B07" w:rsidRPr="00562C74">
        <w:rPr>
          <w:b/>
          <w:bCs/>
        </w:rPr>
        <w:t xml:space="preserve"> </w:t>
      </w:r>
      <w:r w:rsidRPr="00562C74">
        <w:rPr>
          <w:b/>
          <w:bCs/>
        </w:rPr>
        <w:t xml:space="preserve">of </w:t>
      </w:r>
      <w:r w:rsidR="00DE0B07">
        <w:rPr>
          <w:b/>
          <w:bCs/>
        </w:rPr>
        <w:t>a</w:t>
      </w:r>
      <w:r w:rsidR="00DE0B07" w:rsidRPr="00562C74">
        <w:rPr>
          <w:b/>
          <w:bCs/>
        </w:rPr>
        <w:t xml:space="preserve">dministered </w:t>
      </w:r>
      <w:r w:rsidR="00DE0B07">
        <w:rPr>
          <w:b/>
          <w:bCs/>
        </w:rPr>
        <w:t>m</w:t>
      </w:r>
      <w:r w:rsidR="00DE0B07" w:rsidRPr="00562C74">
        <w:rPr>
          <w:b/>
          <w:bCs/>
        </w:rPr>
        <w:t>edicines</w:t>
      </w:r>
      <w:r w:rsidRPr="00562C74">
        <w:t xml:space="preserve">: </w:t>
      </w:r>
      <w:r w:rsidR="00DE0B07">
        <w:t>E</w:t>
      </w:r>
      <w:r w:rsidR="00DE0B07" w:rsidRPr="00562C74">
        <w:t xml:space="preserve">xcessive </w:t>
      </w:r>
      <w:r w:rsidRPr="00562C74">
        <w:t>exposure to medicines or prolonged therapy may be predisposing factor</w:t>
      </w:r>
      <w:r w:rsidR="008A4CC8">
        <w:t>s</w:t>
      </w:r>
      <w:r w:rsidRPr="00562C74">
        <w:t xml:space="preserve"> for ADRs. </w:t>
      </w:r>
    </w:p>
    <w:p w14:paraId="454E86C6" w14:textId="5A2C640C" w:rsidR="00562C74" w:rsidRPr="00562C74" w:rsidRDefault="008A4CC8" w:rsidP="000F6E4E">
      <w:pPr>
        <w:numPr>
          <w:ilvl w:val="0"/>
          <w:numId w:val="32"/>
        </w:numPr>
      </w:pPr>
      <w:r>
        <w:rPr>
          <w:b/>
          <w:bCs/>
        </w:rPr>
        <w:t>H</w:t>
      </w:r>
      <w:r w:rsidR="00562C74" w:rsidRPr="000F6E4E">
        <w:rPr>
          <w:b/>
          <w:bCs/>
        </w:rPr>
        <w:t xml:space="preserve">istory of </w:t>
      </w:r>
      <w:r w:rsidR="001E343C">
        <w:rPr>
          <w:b/>
          <w:bCs/>
        </w:rPr>
        <w:t>a</w:t>
      </w:r>
      <w:r w:rsidR="00562C74" w:rsidRPr="000F6E4E">
        <w:rPr>
          <w:b/>
          <w:bCs/>
        </w:rPr>
        <w:t>llerg</w:t>
      </w:r>
      <w:r w:rsidR="001E343C">
        <w:rPr>
          <w:b/>
          <w:bCs/>
        </w:rPr>
        <w:t>ies</w:t>
      </w:r>
      <w:r w:rsidR="00C3709A" w:rsidRPr="000F6E4E">
        <w:rPr>
          <w:b/>
          <w:bCs/>
        </w:rPr>
        <w:t>:</w:t>
      </w:r>
      <w:r w:rsidR="00C3709A">
        <w:t xml:space="preserve"> </w:t>
      </w:r>
      <w:r w:rsidR="001E343C">
        <w:t>I</w:t>
      </w:r>
      <w:r w:rsidR="00C3709A">
        <w:t xml:space="preserve">ndividuals </w:t>
      </w:r>
      <w:r w:rsidR="00471375">
        <w:t>with</w:t>
      </w:r>
      <w:r w:rsidR="00C3709A">
        <w:t xml:space="preserve"> a hyperreactive immune system </w:t>
      </w:r>
      <w:r w:rsidR="00471375">
        <w:t>may</w:t>
      </w:r>
      <w:r>
        <w:t xml:space="preserve"> have</w:t>
      </w:r>
      <w:r w:rsidR="00471375">
        <w:t xml:space="preserve"> </w:t>
      </w:r>
      <w:r w:rsidR="00C3709A">
        <w:t>increase</w:t>
      </w:r>
      <w:r>
        <w:t>d</w:t>
      </w:r>
      <w:r w:rsidR="00C3709A">
        <w:t xml:space="preserve"> chances of experiencing an ADR</w:t>
      </w:r>
      <w:r w:rsidR="00471375">
        <w:t>.</w:t>
      </w:r>
    </w:p>
    <w:p w14:paraId="51FF7FBE" w14:textId="27724C99" w:rsidR="00562C74" w:rsidRDefault="00562C74" w:rsidP="00DE0A8D">
      <w:pPr>
        <w:pStyle w:val="ListParagraph"/>
        <w:numPr>
          <w:ilvl w:val="0"/>
          <w:numId w:val="32"/>
        </w:numPr>
      </w:pPr>
      <w:r w:rsidRPr="00562C74">
        <w:rPr>
          <w:b/>
          <w:bCs/>
        </w:rPr>
        <w:t xml:space="preserve">Multiple </w:t>
      </w:r>
      <w:r w:rsidR="002E1BF7">
        <w:rPr>
          <w:b/>
          <w:bCs/>
        </w:rPr>
        <w:t>d</w:t>
      </w:r>
      <w:r w:rsidR="002E1BF7" w:rsidRPr="00562C74">
        <w:rPr>
          <w:b/>
          <w:bCs/>
        </w:rPr>
        <w:t xml:space="preserve">rug </w:t>
      </w:r>
      <w:r w:rsidR="002E1BF7">
        <w:rPr>
          <w:b/>
          <w:bCs/>
        </w:rPr>
        <w:t>t</w:t>
      </w:r>
      <w:r w:rsidR="002E1BF7" w:rsidRPr="00562C74">
        <w:rPr>
          <w:b/>
          <w:bCs/>
        </w:rPr>
        <w:t xml:space="preserve">herapy </w:t>
      </w:r>
      <w:r w:rsidRPr="00562C74">
        <w:rPr>
          <w:b/>
          <w:bCs/>
        </w:rPr>
        <w:t>(</w:t>
      </w:r>
      <w:r w:rsidR="002E1BF7">
        <w:rPr>
          <w:b/>
          <w:bCs/>
        </w:rPr>
        <w:t>p</w:t>
      </w:r>
      <w:r w:rsidRPr="00562C74">
        <w:rPr>
          <w:b/>
          <w:bCs/>
        </w:rPr>
        <w:t xml:space="preserve">olypharmacy): </w:t>
      </w:r>
      <w:r w:rsidR="008A4CC8">
        <w:t>The i</w:t>
      </w:r>
      <w:r w:rsidRPr="00562C74">
        <w:t xml:space="preserve">ncidence of ADRs increases with the number of drugs given due to </w:t>
      </w:r>
      <w:r w:rsidR="002E1BF7">
        <w:t xml:space="preserve">the </w:t>
      </w:r>
      <w:r w:rsidRPr="00562C74">
        <w:t>risk of drug interactions</w:t>
      </w:r>
      <w:r w:rsidR="002E1BF7">
        <w:t>.</w:t>
      </w:r>
    </w:p>
    <w:p w14:paraId="599B8342" w14:textId="77777777" w:rsidR="007932EA" w:rsidRDefault="007932EA">
      <w:pPr>
        <w:rPr>
          <w:rFonts w:asciiTheme="majorHAnsi" w:eastAsiaTheme="majorEastAsia" w:hAnsiTheme="majorHAnsi" w:cstheme="majorBidi"/>
          <w:b/>
          <w:bCs/>
          <w:color w:val="415E76" w:themeColor="accent1" w:themeShade="BF"/>
          <w:sz w:val="26"/>
          <w:szCs w:val="26"/>
        </w:rPr>
      </w:pPr>
      <w:r>
        <w:rPr>
          <w:b/>
          <w:bCs/>
        </w:rPr>
        <w:br w:type="page"/>
      </w:r>
    </w:p>
    <w:p w14:paraId="0FB7C320" w14:textId="22E5813B" w:rsidR="00C3709A" w:rsidRPr="00B74BAF" w:rsidRDefault="00C3709A" w:rsidP="00B74BAF">
      <w:pPr>
        <w:pStyle w:val="Heading2"/>
      </w:pPr>
      <w:r w:rsidRPr="00B74BAF">
        <w:lastRenderedPageBreak/>
        <w:t>Pharmaco</w:t>
      </w:r>
      <w:r w:rsidR="002E1BF7" w:rsidRPr="00B74BAF">
        <w:t>-</w:t>
      </w:r>
      <w:r w:rsidRPr="00B74BAF">
        <w:t xml:space="preserve">epidemiological </w:t>
      </w:r>
      <w:r w:rsidR="002E1BF7" w:rsidRPr="00B74BAF">
        <w:t xml:space="preserve">methods used </w:t>
      </w:r>
      <w:r w:rsidRPr="00B74BAF">
        <w:t xml:space="preserve">in </w:t>
      </w:r>
      <w:proofErr w:type="gramStart"/>
      <w:r w:rsidR="002E1BF7" w:rsidRPr="00B74BAF">
        <w:t>pharmacovigilance</w:t>
      </w:r>
      <w:proofErr w:type="gramEnd"/>
    </w:p>
    <w:p w14:paraId="1598870B" w14:textId="364BB7A1" w:rsidR="00C3709A" w:rsidRDefault="00BC5451">
      <w:r>
        <w:t>S</w:t>
      </w:r>
      <w:r w:rsidR="00C3709A">
        <w:t xml:space="preserve">everal methods </w:t>
      </w:r>
      <w:r>
        <w:t xml:space="preserve">are </w:t>
      </w:r>
      <w:r w:rsidR="00C3709A">
        <w:t>used in pharmacovigilance</w:t>
      </w:r>
      <w:r w:rsidR="006043D2">
        <w:t xml:space="preserve">, each </w:t>
      </w:r>
      <w:r w:rsidR="00A8765E">
        <w:t>having</w:t>
      </w:r>
      <w:r w:rsidR="006043D2">
        <w:t xml:space="preserve"> </w:t>
      </w:r>
      <w:r w:rsidR="00D94187">
        <w:t>its own level of complexity</w:t>
      </w:r>
      <w:r w:rsidR="007C062F">
        <w:t xml:space="preserve"> and </w:t>
      </w:r>
      <w:r w:rsidR="00D94187">
        <w:t>advantages and disadvantages</w:t>
      </w:r>
      <w:r w:rsidR="00C3709A">
        <w:t xml:space="preserve">. </w:t>
      </w:r>
      <w:r w:rsidR="00CB0B01">
        <w:t>These</w:t>
      </w:r>
      <w:r w:rsidR="00555F64">
        <w:t xml:space="preserve"> </w:t>
      </w:r>
      <w:r w:rsidR="000946AC">
        <w:t xml:space="preserve">methods </w:t>
      </w:r>
      <w:r w:rsidR="00080D63">
        <w:t>are</w:t>
      </w:r>
      <w:r w:rsidR="000946AC">
        <w:t xml:space="preserve"> classified as e</w:t>
      </w:r>
      <w:r w:rsidR="00555F64">
        <w:t xml:space="preserve">ither </w:t>
      </w:r>
      <w:r w:rsidR="00174806">
        <w:t xml:space="preserve">passive </w:t>
      </w:r>
      <w:r w:rsidR="00555F64">
        <w:t xml:space="preserve">or </w:t>
      </w:r>
      <w:r w:rsidR="00174806">
        <w:t>active</w:t>
      </w:r>
      <w:r w:rsidR="003D7B9F">
        <w:t xml:space="preserve"> according to the following definitions</w:t>
      </w:r>
      <w:r w:rsidR="00174806">
        <w:t>:</w:t>
      </w:r>
    </w:p>
    <w:p w14:paraId="5BC5AAA4" w14:textId="5EB53EB3" w:rsidR="00555F64" w:rsidRPr="007932EA" w:rsidRDefault="00555F64" w:rsidP="007932EA">
      <w:pPr>
        <w:pStyle w:val="ListParagraph"/>
        <w:numPr>
          <w:ilvl w:val="0"/>
          <w:numId w:val="34"/>
        </w:numPr>
        <w:spacing w:after="120"/>
        <w:rPr>
          <w:b/>
          <w:bCs/>
        </w:rPr>
      </w:pPr>
      <w:r w:rsidRPr="007932EA">
        <w:rPr>
          <w:b/>
          <w:bCs/>
        </w:rPr>
        <w:t>Passive pharmacovigilance</w:t>
      </w:r>
    </w:p>
    <w:p w14:paraId="5E9F61D3" w14:textId="144448C2" w:rsidR="00555F64" w:rsidRDefault="00555F64" w:rsidP="000F6E4E">
      <w:pPr>
        <w:ind w:left="720"/>
      </w:pPr>
      <w:r>
        <w:t xml:space="preserve">In passive pharmacovigilance, </w:t>
      </w:r>
      <w:r w:rsidRPr="00555F64">
        <w:t>no active measures are taken to look for adverse effects other than the encouragement of health professionals and others to report safety concerns</w:t>
      </w:r>
      <w:r>
        <w:t xml:space="preserve"> they encounter during the process of providing clinical care</w:t>
      </w:r>
      <w:r w:rsidRPr="00555F64">
        <w:t xml:space="preserve">. Reporting is entirely dependent on the initiative and motivation of </w:t>
      </w:r>
      <w:r w:rsidR="00762D98">
        <w:t>those who do the</w:t>
      </w:r>
      <w:r w:rsidRPr="00555F64">
        <w:t xml:space="preserve"> </w:t>
      </w:r>
      <w:r w:rsidR="00762D98" w:rsidRPr="00555F64">
        <w:t>report</w:t>
      </w:r>
      <w:r w:rsidR="00762D98">
        <w:t>ing</w:t>
      </w:r>
      <w:r w:rsidRPr="00555F64">
        <w:t xml:space="preserve">. This is the most common form of pharmacovigilance. It is commonly referred to as “spontaneous” or “voluntary” reporting. </w:t>
      </w:r>
    </w:p>
    <w:p w14:paraId="5AD3F3CE" w14:textId="3B79AC1C" w:rsidR="00555F64" w:rsidRPr="007932EA" w:rsidRDefault="00555F64" w:rsidP="007932EA">
      <w:pPr>
        <w:pStyle w:val="ListParagraph"/>
        <w:numPr>
          <w:ilvl w:val="0"/>
          <w:numId w:val="33"/>
        </w:numPr>
        <w:spacing w:after="120"/>
        <w:rPr>
          <w:b/>
          <w:bCs/>
        </w:rPr>
      </w:pPr>
      <w:r w:rsidRPr="007932EA">
        <w:rPr>
          <w:b/>
          <w:bCs/>
        </w:rPr>
        <w:t xml:space="preserve">Active </w:t>
      </w:r>
      <w:r w:rsidR="00174806" w:rsidRPr="007932EA">
        <w:rPr>
          <w:b/>
          <w:bCs/>
        </w:rPr>
        <w:t>pharmacovigilance</w:t>
      </w:r>
    </w:p>
    <w:p w14:paraId="674C29C3" w14:textId="43E97D87" w:rsidR="00555F64" w:rsidRDefault="00555F64" w:rsidP="000F6E4E">
      <w:pPr>
        <w:ind w:left="720"/>
      </w:pPr>
      <w:r>
        <w:t xml:space="preserve">Active pharmacovigilance is safety </w:t>
      </w:r>
      <w:r w:rsidRPr="00555F64">
        <w:t xml:space="preserve">surveillance </w:t>
      </w:r>
      <w:r w:rsidR="00AE1BB5">
        <w:t xml:space="preserve">in which </w:t>
      </w:r>
      <w:r w:rsidRPr="00555F64">
        <w:t xml:space="preserve">active measures are taken to detect adverse events. </w:t>
      </w:r>
      <w:r>
        <w:t xml:space="preserve">This is done through deliberate follow-up </w:t>
      </w:r>
      <w:r w:rsidR="00DD71FA">
        <w:t xml:space="preserve">of </w:t>
      </w:r>
      <w:r w:rsidR="00B8102A">
        <w:t>client</w:t>
      </w:r>
      <w:r w:rsidR="00DD71FA">
        <w:t>s</w:t>
      </w:r>
      <w:r>
        <w:t xml:space="preserve"> once treatment </w:t>
      </w:r>
      <w:r w:rsidR="009A4A79">
        <w:t xml:space="preserve">has </w:t>
      </w:r>
      <w:r>
        <w:t xml:space="preserve">commenced and may </w:t>
      </w:r>
      <w:r w:rsidR="00DD71FA">
        <w:t>continue beyond</w:t>
      </w:r>
      <w:r>
        <w:t xml:space="preserve"> the end of treatment to detect any late or </w:t>
      </w:r>
      <w:r w:rsidR="00FE32FA">
        <w:t>long-term</w:t>
      </w:r>
      <w:r>
        <w:t xml:space="preserve"> effects. </w:t>
      </w:r>
    </w:p>
    <w:p w14:paraId="19EAF9E0" w14:textId="2FF20C21" w:rsidR="000946AC" w:rsidRPr="00B74BAF" w:rsidRDefault="000946AC" w:rsidP="00B74BAF">
      <w:pPr>
        <w:pStyle w:val="Heading2"/>
      </w:pPr>
      <w:r w:rsidRPr="00B74BAF">
        <w:t xml:space="preserve">Spontaneous </w:t>
      </w:r>
      <w:r w:rsidR="00174806" w:rsidRPr="00B74BAF">
        <w:t>reporting</w:t>
      </w:r>
    </w:p>
    <w:p w14:paraId="2737B1F8" w14:textId="73C82B32" w:rsidR="005A58E8" w:rsidRDefault="005A58E8">
      <w:r w:rsidRPr="005A58E8">
        <w:t xml:space="preserve">A spontaneous report is an unsolicited communication by health care professionals or consumers that describes one or more ADRs in a </w:t>
      </w:r>
      <w:r w:rsidR="00B8102A">
        <w:t>client</w:t>
      </w:r>
      <w:r w:rsidRPr="005A58E8">
        <w:t xml:space="preserve"> who was given one or more medicinal products and that does not derive from a study or any organized data collection scheme.</w:t>
      </w:r>
    </w:p>
    <w:p w14:paraId="5A1F895F" w14:textId="2E469744" w:rsidR="00B1081B" w:rsidRDefault="005A58E8" w:rsidP="007D7408">
      <w:r>
        <w:t xml:space="preserve">When this method targets </w:t>
      </w:r>
      <w:r w:rsidRPr="005A58E8">
        <w:t xml:space="preserve">a defined group of </w:t>
      </w:r>
      <w:r w:rsidR="00B8102A">
        <w:t>client</w:t>
      </w:r>
      <w:r w:rsidRPr="005A58E8">
        <w:t xml:space="preserve">s and </w:t>
      </w:r>
      <w:r>
        <w:t xml:space="preserve">involves </w:t>
      </w:r>
      <w:r w:rsidRPr="005A58E8">
        <w:t>report</w:t>
      </w:r>
      <w:r>
        <w:t>ing</w:t>
      </w:r>
      <w:r w:rsidRPr="005A58E8">
        <w:t xml:space="preserve"> specific safety concerns suspected to be </w:t>
      </w:r>
      <w:r w:rsidR="00DD71FA">
        <w:t xml:space="preserve">related to </w:t>
      </w:r>
      <w:r w:rsidR="00135060">
        <w:t xml:space="preserve">a </w:t>
      </w:r>
      <w:r w:rsidRPr="005A58E8">
        <w:t>medicine</w:t>
      </w:r>
      <w:r>
        <w:t xml:space="preserve">, it is referred to as </w:t>
      </w:r>
      <w:r w:rsidR="009A4A79">
        <w:rPr>
          <w:i/>
          <w:iCs/>
        </w:rPr>
        <w:t>t</w:t>
      </w:r>
      <w:r w:rsidRPr="005A58E8">
        <w:rPr>
          <w:i/>
          <w:iCs/>
        </w:rPr>
        <w:t xml:space="preserve">argeted </w:t>
      </w:r>
      <w:r w:rsidR="009A4A79">
        <w:rPr>
          <w:i/>
          <w:iCs/>
        </w:rPr>
        <w:t>s</w:t>
      </w:r>
      <w:r w:rsidR="009A4A79" w:rsidRPr="005A58E8">
        <w:rPr>
          <w:i/>
          <w:iCs/>
        </w:rPr>
        <w:t xml:space="preserve">pontaneous </w:t>
      </w:r>
      <w:r w:rsidR="009A4A79">
        <w:rPr>
          <w:i/>
          <w:iCs/>
        </w:rPr>
        <w:t>r</w:t>
      </w:r>
      <w:r w:rsidR="009A4A79" w:rsidRPr="005A58E8">
        <w:rPr>
          <w:i/>
          <w:iCs/>
        </w:rPr>
        <w:t>eporting</w:t>
      </w:r>
      <w:r w:rsidRPr="005A58E8">
        <w:t xml:space="preserve">. </w:t>
      </w:r>
    </w:p>
    <w:p w14:paraId="2A7759FF" w14:textId="225CD2A3" w:rsidR="005A58E8" w:rsidRPr="00946C38" w:rsidRDefault="00B1081B" w:rsidP="00946C38">
      <w:pPr>
        <w:pStyle w:val="Heading3"/>
      </w:pPr>
      <w:r w:rsidRPr="00946C38">
        <w:t>Features</w:t>
      </w:r>
    </w:p>
    <w:p w14:paraId="2CD691CC" w14:textId="5E097ACC" w:rsidR="000946AC" w:rsidRPr="000946AC" w:rsidRDefault="00B1081B" w:rsidP="004C0DAA">
      <w:pPr>
        <w:numPr>
          <w:ilvl w:val="0"/>
          <w:numId w:val="35"/>
        </w:numPr>
        <w:spacing w:before="120" w:after="120"/>
      </w:pPr>
      <w:r>
        <w:t>M</w:t>
      </w:r>
      <w:r w:rsidR="00E16254" w:rsidRPr="000946AC">
        <w:t xml:space="preserve">ost </w:t>
      </w:r>
      <w:r w:rsidR="000946AC" w:rsidRPr="000946AC">
        <w:t>common form of pharmacovigilance</w:t>
      </w:r>
    </w:p>
    <w:p w14:paraId="3EA402D8" w14:textId="199DE7C1" w:rsidR="000946AC" w:rsidRPr="000946AC" w:rsidRDefault="000946AC" w:rsidP="004C0DAA">
      <w:pPr>
        <w:numPr>
          <w:ilvl w:val="0"/>
          <w:numId w:val="35"/>
        </w:numPr>
        <w:spacing w:before="120" w:after="120"/>
      </w:pPr>
      <w:r w:rsidRPr="000946AC">
        <w:t>No measures taken to systematically follow</w:t>
      </w:r>
      <w:r w:rsidR="00E16254">
        <w:t xml:space="preserve"> </w:t>
      </w:r>
      <w:r w:rsidRPr="000946AC">
        <w:t xml:space="preserve">up with </w:t>
      </w:r>
      <w:r w:rsidR="00B8102A">
        <w:t>client</w:t>
      </w:r>
      <w:r w:rsidRPr="000946AC">
        <w:t xml:space="preserve">s to record </w:t>
      </w:r>
      <w:r w:rsidR="00E16254">
        <w:t xml:space="preserve">any </w:t>
      </w:r>
      <w:r w:rsidRPr="000946AC">
        <w:t xml:space="preserve">ADRs they have </w:t>
      </w:r>
      <w:proofErr w:type="gramStart"/>
      <w:r w:rsidRPr="000946AC">
        <w:t>experienced</w:t>
      </w:r>
      <w:proofErr w:type="gramEnd"/>
    </w:p>
    <w:p w14:paraId="350DFA1A" w14:textId="663E689C" w:rsidR="000946AC" w:rsidRPr="000946AC" w:rsidRDefault="000946AC" w:rsidP="004C0DAA">
      <w:pPr>
        <w:numPr>
          <w:ilvl w:val="0"/>
          <w:numId w:val="35"/>
        </w:numPr>
        <w:spacing w:before="120" w:after="120"/>
      </w:pPr>
      <w:r w:rsidRPr="000946AC">
        <w:t>Reporting depend</w:t>
      </w:r>
      <w:r w:rsidR="00C2196D">
        <w:t>ent</w:t>
      </w:r>
      <w:r w:rsidRPr="000946AC">
        <w:t xml:space="preserve"> on</w:t>
      </w:r>
      <w:r w:rsidR="00E16254">
        <w:t xml:space="preserve"> </w:t>
      </w:r>
      <w:r w:rsidRPr="000946AC">
        <w:t xml:space="preserve">initiative of </w:t>
      </w:r>
      <w:r w:rsidR="00E16254">
        <w:t>those who</w:t>
      </w:r>
      <w:r w:rsidR="00E16254" w:rsidRPr="000946AC">
        <w:t xml:space="preserve"> </w:t>
      </w:r>
      <w:r w:rsidR="00E16254">
        <w:t xml:space="preserve">do the </w:t>
      </w:r>
      <w:r w:rsidRPr="000946AC">
        <w:t>report</w:t>
      </w:r>
      <w:r w:rsidR="00E16254">
        <w:t>ing,</w:t>
      </w:r>
      <w:r w:rsidRPr="000946AC">
        <w:t xml:space="preserve"> resulting in underreporting </w:t>
      </w:r>
      <w:r w:rsidR="00E16254">
        <w:t xml:space="preserve">of ADRs </w:t>
      </w:r>
      <w:r w:rsidRPr="000946AC">
        <w:t xml:space="preserve">compared to actual </w:t>
      </w:r>
      <w:proofErr w:type="gramStart"/>
      <w:r w:rsidRPr="000946AC">
        <w:t>incidence</w:t>
      </w:r>
      <w:proofErr w:type="gramEnd"/>
    </w:p>
    <w:p w14:paraId="744084EB" w14:textId="49C42C3A" w:rsidR="000946AC" w:rsidRPr="000946AC" w:rsidRDefault="00B1081B" w:rsidP="004C0DAA">
      <w:pPr>
        <w:numPr>
          <w:ilvl w:val="0"/>
          <w:numId w:val="35"/>
        </w:numPr>
        <w:spacing w:before="120" w:after="120"/>
      </w:pPr>
      <w:r>
        <w:t>D</w:t>
      </w:r>
      <w:r w:rsidR="00E16254" w:rsidRPr="000946AC">
        <w:t xml:space="preserve">ifficult </w:t>
      </w:r>
      <w:r w:rsidR="000946AC" w:rsidRPr="000946AC">
        <w:t xml:space="preserve">to estimate rates and frequencies of ADRs </w:t>
      </w:r>
      <w:r w:rsidR="003C266F">
        <w:t>with</w:t>
      </w:r>
      <w:r w:rsidR="003C266F" w:rsidRPr="000946AC">
        <w:t xml:space="preserve"> </w:t>
      </w:r>
      <w:r w:rsidR="00E16254">
        <w:t xml:space="preserve">this </w:t>
      </w:r>
      <w:proofErr w:type="gramStart"/>
      <w:r w:rsidR="00E16254">
        <w:t>method</w:t>
      </w:r>
      <w:proofErr w:type="gramEnd"/>
    </w:p>
    <w:p w14:paraId="6A382487" w14:textId="1AF243E6" w:rsidR="000946AC" w:rsidRPr="000946AC" w:rsidRDefault="00B1081B" w:rsidP="004C0DAA">
      <w:pPr>
        <w:numPr>
          <w:ilvl w:val="0"/>
          <w:numId w:val="35"/>
        </w:numPr>
        <w:spacing w:before="120" w:after="120"/>
      </w:pPr>
      <w:r>
        <w:t>M</w:t>
      </w:r>
      <w:r w:rsidR="00E16254" w:rsidRPr="000946AC">
        <w:t xml:space="preserve">ay </w:t>
      </w:r>
      <w:r w:rsidR="000946AC" w:rsidRPr="000946AC">
        <w:t xml:space="preserve">lead to warnings and changes </w:t>
      </w:r>
      <w:r w:rsidR="00832B93">
        <w:t xml:space="preserve">in </w:t>
      </w:r>
      <w:r w:rsidR="000946AC" w:rsidRPr="000946AC">
        <w:t xml:space="preserve">product information </w:t>
      </w:r>
      <w:proofErr w:type="gramStart"/>
      <w:r w:rsidR="000946AC" w:rsidRPr="000946AC">
        <w:t>leaflets</w:t>
      </w:r>
      <w:proofErr w:type="gramEnd"/>
    </w:p>
    <w:p w14:paraId="78155BEF" w14:textId="77777777" w:rsidR="000946AC" w:rsidRDefault="000946AC" w:rsidP="00B74BAF">
      <w:pPr>
        <w:spacing w:after="0"/>
      </w:pPr>
    </w:p>
    <w:p w14:paraId="506BC6A3" w14:textId="04F4B768" w:rsidR="000946AC" w:rsidRPr="00484FE5" w:rsidRDefault="005A58E8" w:rsidP="006F07DF">
      <w:pPr>
        <w:pStyle w:val="Heading2"/>
      </w:pPr>
      <w:r w:rsidRPr="00484FE5">
        <w:t xml:space="preserve">Cohort </w:t>
      </w:r>
      <w:r w:rsidR="00832B93">
        <w:t>e</w:t>
      </w:r>
      <w:r w:rsidR="00832B93" w:rsidRPr="00484FE5">
        <w:t xml:space="preserve">vent </w:t>
      </w:r>
      <w:r w:rsidR="00832B93">
        <w:t>m</w:t>
      </w:r>
      <w:r w:rsidR="00832B93" w:rsidRPr="00484FE5">
        <w:t>onitoring</w:t>
      </w:r>
    </w:p>
    <w:p w14:paraId="3FD58397" w14:textId="05FB7B4D" w:rsidR="005A58E8" w:rsidRDefault="005A58E8">
      <w:r w:rsidRPr="005A58E8">
        <w:t>Cohort event monitoring (CEM) is a prospective, observational cohort study of adverse events associated with one or more medicines.</w:t>
      </w:r>
      <w:r w:rsidR="00255102" w:rsidRPr="00255102">
        <w:rPr>
          <w:sz w:val="25"/>
          <w:szCs w:val="25"/>
        </w:rPr>
        <w:t xml:space="preserve"> </w:t>
      </w:r>
      <w:r w:rsidR="00255102" w:rsidRPr="00255102">
        <w:t>A CEM program is essentially an observational study</w:t>
      </w:r>
      <w:r w:rsidR="007512D0">
        <w:t xml:space="preserve"> </w:t>
      </w:r>
      <w:r w:rsidR="007512D0" w:rsidRPr="00255102">
        <w:t>of a new medicine in the early post</w:t>
      </w:r>
      <w:r w:rsidR="007512D0">
        <w:t>-</w:t>
      </w:r>
      <w:r w:rsidR="007512D0" w:rsidRPr="00255102">
        <w:t>marketing phase</w:t>
      </w:r>
      <w:r w:rsidR="007512D0">
        <w:t xml:space="preserve"> which is conducted</w:t>
      </w:r>
      <w:r w:rsidR="00255102" w:rsidRPr="00255102">
        <w:t xml:space="preserve"> in normal clinical practice</w:t>
      </w:r>
      <w:r w:rsidR="00832B93">
        <w:t>; however,</w:t>
      </w:r>
      <w:r w:rsidR="00255102" w:rsidRPr="00255102">
        <w:t xml:space="preserve"> it can </w:t>
      </w:r>
      <w:r w:rsidR="007512D0">
        <w:t xml:space="preserve">also </w:t>
      </w:r>
      <w:r w:rsidR="00255102" w:rsidRPr="00255102">
        <w:t>be used for older medicines.</w:t>
      </w:r>
    </w:p>
    <w:p w14:paraId="1D22951A" w14:textId="77777777" w:rsidR="00B74BAF" w:rsidRDefault="00B74BAF">
      <w:pPr>
        <w:rPr>
          <w:rFonts w:asciiTheme="majorHAnsi" w:eastAsiaTheme="majorEastAsia" w:hAnsiTheme="majorHAnsi" w:cstheme="majorBidi"/>
          <w:color w:val="2B3F4F" w:themeColor="accent1" w:themeShade="7F"/>
          <w:sz w:val="24"/>
          <w:szCs w:val="24"/>
        </w:rPr>
      </w:pPr>
      <w:r>
        <w:br w:type="page"/>
      </w:r>
    </w:p>
    <w:p w14:paraId="3F0ABDB5" w14:textId="1BD3885A" w:rsidR="00C3709A" w:rsidRPr="00484FE5" w:rsidRDefault="00484FE5" w:rsidP="00946C38">
      <w:pPr>
        <w:pStyle w:val="Heading3"/>
      </w:pPr>
      <w:r w:rsidRPr="00484FE5">
        <w:lastRenderedPageBreak/>
        <w:t>Features</w:t>
      </w:r>
    </w:p>
    <w:p w14:paraId="42D2EC61" w14:textId="2B991C55" w:rsidR="00484FE5" w:rsidRPr="00484FE5" w:rsidRDefault="00484FE5" w:rsidP="004C0DAA">
      <w:pPr>
        <w:numPr>
          <w:ilvl w:val="0"/>
          <w:numId w:val="37"/>
        </w:numPr>
        <w:spacing w:before="120" w:after="0"/>
      </w:pPr>
      <w:r w:rsidRPr="00484FE5">
        <w:t>Prospective pharmacovigilance surveillance system</w:t>
      </w:r>
    </w:p>
    <w:p w14:paraId="30C30D9F" w14:textId="66B7F43E" w:rsidR="00484FE5" w:rsidRPr="00484FE5" w:rsidRDefault="00484FE5" w:rsidP="004C0DAA">
      <w:pPr>
        <w:numPr>
          <w:ilvl w:val="0"/>
          <w:numId w:val="37"/>
        </w:numPr>
        <w:spacing w:before="120" w:after="0"/>
      </w:pPr>
      <w:r w:rsidRPr="00484FE5">
        <w:t>Usually applied to new medicines in routine clinical practice during early post</w:t>
      </w:r>
      <w:r w:rsidR="00B1081B">
        <w:t>-</w:t>
      </w:r>
      <w:r w:rsidRPr="00484FE5">
        <w:t xml:space="preserve">marketing phase  </w:t>
      </w:r>
    </w:p>
    <w:p w14:paraId="45EE5212" w14:textId="77777777" w:rsidR="00484FE5" w:rsidRPr="00484FE5" w:rsidRDefault="00484FE5" w:rsidP="004C0DAA">
      <w:pPr>
        <w:numPr>
          <w:ilvl w:val="0"/>
          <w:numId w:val="37"/>
        </w:numPr>
        <w:spacing w:before="120" w:after="0"/>
      </w:pPr>
      <w:r w:rsidRPr="00484FE5">
        <w:t xml:space="preserve">Records all medicine-related events regardless of severity, including medication errors, problems due to poor storage conditions, poor quality or counterfeit medicines, and drug </w:t>
      </w:r>
      <w:proofErr w:type="gramStart"/>
      <w:r w:rsidRPr="00484FE5">
        <w:t>interactions</w:t>
      </w:r>
      <w:proofErr w:type="gramEnd"/>
      <w:r w:rsidRPr="00484FE5">
        <w:t xml:space="preserve"> </w:t>
      </w:r>
    </w:p>
    <w:p w14:paraId="4A0313B3" w14:textId="61333328" w:rsidR="00484FE5" w:rsidRDefault="003E51B5" w:rsidP="004C0DAA">
      <w:pPr>
        <w:numPr>
          <w:ilvl w:val="0"/>
          <w:numId w:val="37"/>
        </w:numPr>
        <w:spacing w:before="120" w:after="0"/>
      </w:pPr>
      <w:r>
        <w:t xml:space="preserve">Total of 10,000 enrolled </w:t>
      </w:r>
      <w:r w:rsidR="00B8102A">
        <w:t>client</w:t>
      </w:r>
      <w:r>
        <w:t xml:space="preserve">s needed </w:t>
      </w:r>
      <w:r w:rsidR="00696635">
        <w:t xml:space="preserve">to reach </w:t>
      </w:r>
      <w:r w:rsidR="008747E6">
        <w:t>95% li</w:t>
      </w:r>
      <w:r w:rsidR="00F32FB3" w:rsidRPr="00484FE5">
        <w:t xml:space="preserve">kelihood of witnessing rare events caused by the </w:t>
      </w:r>
      <w:proofErr w:type="gramStart"/>
      <w:r w:rsidR="00F32FB3" w:rsidRPr="00484FE5">
        <w:t>medication</w:t>
      </w:r>
      <w:proofErr w:type="gramEnd"/>
      <w:r w:rsidR="00F32FB3" w:rsidRPr="00484FE5">
        <w:t xml:space="preserve"> </w:t>
      </w:r>
    </w:p>
    <w:p w14:paraId="16306C10" w14:textId="2F222A74" w:rsidR="00484FE5" w:rsidRDefault="00484FE5" w:rsidP="00191947">
      <w:pPr>
        <w:pStyle w:val="Heading2"/>
        <w:spacing w:before="240"/>
      </w:pPr>
      <w:r w:rsidRPr="00484FE5">
        <w:t xml:space="preserve">Sentinel </w:t>
      </w:r>
      <w:r w:rsidR="00442A9C">
        <w:t>s</w:t>
      </w:r>
      <w:r w:rsidR="00442A9C" w:rsidRPr="00484FE5">
        <w:t xml:space="preserve">ite </w:t>
      </w:r>
      <w:r w:rsidR="00442A9C">
        <w:t>reporting</w:t>
      </w:r>
      <w:r w:rsidR="00442A9C" w:rsidRPr="00484FE5">
        <w:t xml:space="preserve"> </w:t>
      </w:r>
    </w:p>
    <w:p w14:paraId="1591A195" w14:textId="4143B3C7" w:rsidR="00484FE5" w:rsidRDefault="00484FE5">
      <w:r w:rsidRPr="00484FE5">
        <w:t xml:space="preserve">A sentinel surveillance system is used when high-quality data are needed about </w:t>
      </w:r>
      <w:r w:rsidR="00442A9C">
        <w:t xml:space="preserve">the </w:t>
      </w:r>
      <w:r>
        <w:t xml:space="preserve">safety of </w:t>
      </w:r>
      <w:r w:rsidRPr="00484FE5">
        <w:t xml:space="preserve">a </w:t>
      </w:r>
      <w:r>
        <w:t>specific drug or treatment regim</w:t>
      </w:r>
      <w:r w:rsidR="002B4680">
        <w:t>en</w:t>
      </w:r>
      <w:r w:rsidRPr="00484FE5">
        <w:t xml:space="preserve"> that cannot be obtained through a passive system. Selected reporting units with a high </w:t>
      </w:r>
      <w:r>
        <w:t xml:space="preserve">number of </w:t>
      </w:r>
      <w:r w:rsidR="00B8102A">
        <w:t>client</w:t>
      </w:r>
      <w:r>
        <w:t xml:space="preserve">s on the </w:t>
      </w:r>
      <w:r w:rsidR="00D27C54">
        <w:t>treatment—</w:t>
      </w:r>
      <w:r>
        <w:t>and</w:t>
      </w:r>
      <w:r w:rsidR="00D27C54">
        <w:t>,</w:t>
      </w:r>
      <w:r>
        <w:t xml:space="preserve"> therefore</w:t>
      </w:r>
      <w:r w:rsidR="00D27C54">
        <w:t>,</w:t>
      </w:r>
      <w:r>
        <w:t xml:space="preserve"> a high probability of encountering adverse events</w:t>
      </w:r>
      <w:r w:rsidR="00151242">
        <w:t>—</w:t>
      </w:r>
      <w:r w:rsidRPr="00484FE5">
        <w:t>good laboratory facilities</w:t>
      </w:r>
      <w:r w:rsidR="00151242">
        <w:t>,</w:t>
      </w:r>
      <w:r w:rsidRPr="00484FE5">
        <w:t xml:space="preserve"> and experienced</w:t>
      </w:r>
      <w:r w:rsidR="00151242">
        <w:t>,</w:t>
      </w:r>
      <w:r w:rsidRPr="00484FE5">
        <w:t xml:space="preserve"> well-qualified staff</w:t>
      </w:r>
      <w:r w:rsidR="00151242">
        <w:t xml:space="preserve"> </w:t>
      </w:r>
      <w:r w:rsidR="00443EAA">
        <w:t>are responsible for</w:t>
      </w:r>
      <w:r w:rsidRPr="00484FE5">
        <w:t xml:space="preserve"> identify</w:t>
      </w:r>
      <w:r w:rsidR="00443EAA">
        <w:t>ing</w:t>
      </w:r>
      <w:r w:rsidRPr="00484FE5">
        <w:t xml:space="preserve"> </w:t>
      </w:r>
      <w:r w:rsidR="00226717">
        <w:t xml:space="preserve">ADRs </w:t>
      </w:r>
      <w:r w:rsidRPr="00484FE5">
        <w:t xml:space="preserve">and </w:t>
      </w:r>
      <w:r w:rsidR="001503F7">
        <w:t xml:space="preserve">reporting </w:t>
      </w:r>
      <w:r w:rsidR="00F144CF">
        <w:t>o</w:t>
      </w:r>
      <w:r w:rsidRPr="00484FE5">
        <w:t>n certain diseases.</w:t>
      </w:r>
    </w:p>
    <w:p w14:paraId="3D415130" w14:textId="232B388F" w:rsidR="00342226" w:rsidRDefault="00342226" w:rsidP="00946C38">
      <w:pPr>
        <w:pStyle w:val="Heading3"/>
      </w:pPr>
      <w:r w:rsidRPr="00D702D1">
        <w:t>Features</w:t>
      </w:r>
    </w:p>
    <w:p w14:paraId="0E103B78" w14:textId="54F5192A" w:rsidR="00342226" w:rsidRPr="00342226" w:rsidRDefault="00342226">
      <w:pPr>
        <w:numPr>
          <w:ilvl w:val="0"/>
          <w:numId w:val="38"/>
        </w:numPr>
      </w:pPr>
      <w:r w:rsidRPr="00342226">
        <w:t xml:space="preserve">Used when high-quality data </w:t>
      </w:r>
      <w:r w:rsidR="00244DDC">
        <w:t xml:space="preserve">are </w:t>
      </w:r>
      <w:r w:rsidRPr="00342226">
        <w:t xml:space="preserve">needed about a disease or treatment that cannot be obtained through passive </w:t>
      </w:r>
      <w:proofErr w:type="gramStart"/>
      <w:r w:rsidRPr="00342226">
        <w:t>methods</w:t>
      </w:r>
      <w:proofErr w:type="gramEnd"/>
    </w:p>
    <w:p w14:paraId="1FC6257D" w14:textId="19C44799" w:rsidR="00342226" w:rsidRPr="00342226" w:rsidRDefault="00342226">
      <w:pPr>
        <w:numPr>
          <w:ilvl w:val="0"/>
          <w:numId w:val="38"/>
        </w:numPr>
      </w:pPr>
      <w:r w:rsidRPr="00342226">
        <w:t xml:space="preserve">Conducted in locations with a high probability of seeing cases of the </w:t>
      </w:r>
      <w:proofErr w:type="gramStart"/>
      <w:r w:rsidR="008C0A21">
        <w:t xml:space="preserve">particular </w:t>
      </w:r>
      <w:r w:rsidRPr="00342226">
        <w:t>disease</w:t>
      </w:r>
      <w:r w:rsidR="008C0A21">
        <w:t>(s)</w:t>
      </w:r>
      <w:proofErr w:type="gramEnd"/>
      <w:r w:rsidRPr="00342226">
        <w:t xml:space="preserve"> </w:t>
      </w:r>
    </w:p>
    <w:p w14:paraId="0F98FD69" w14:textId="0422BA8B" w:rsidR="00342226" w:rsidRPr="00342226" w:rsidRDefault="00342226">
      <w:pPr>
        <w:numPr>
          <w:ilvl w:val="0"/>
          <w:numId w:val="38"/>
        </w:numPr>
      </w:pPr>
      <w:r w:rsidRPr="00342226">
        <w:t>May not be as effective for detecting rare diseases or adverse events occur</w:t>
      </w:r>
      <w:r w:rsidR="008747E6">
        <w:t>ring</w:t>
      </w:r>
      <w:r w:rsidRPr="00342226">
        <w:t xml:space="preserve"> outside the sentinel site</w:t>
      </w:r>
      <w:r w:rsidR="008C0A21">
        <w:t xml:space="preserve"> </w:t>
      </w:r>
      <w:proofErr w:type="gramStart"/>
      <w:r w:rsidR="008C0A21">
        <w:t>location</w:t>
      </w:r>
      <w:r w:rsidRPr="00342226">
        <w:t>s</w:t>
      </w:r>
      <w:proofErr w:type="gramEnd"/>
      <w:r w:rsidRPr="00342226">
        <w:t xml:space="preserve"> </w:t>
      </w:r>
    </w:p>
    <w:p w14:paraId="0DBE78F0" w14:textId="5E73FC80" w:rsidR="00496D9D" w:rsidRDefault="00342226" w:rsidP="00946C38">
      <w:pPr>
        <w:pStyle w:val="Heading2"/>
      </w:pPr>
      <w:r w:rsidRPr="00342226">
        <w:t xml:space="preserve">Reporting of </w:t>
      </w:r>
      <w:r w:rsidR="006650E9">
        <w:t>ADRs</w:t>
      </w:r>
    </w:p>
    <w:p w14:paraId="5B9DD9DA" w14:textId="22AAA520" w:rsidR="00342226" w:rsidRPr="00C67E4C" w:rsidRDefault="00342226" w:rsidP="00946C38">
      <w:pPr>
        <w:pStyle w:val="Heading3"/>
        <w:spacing w:before="120" w:after="120"/>
      </w:pPr>
      <w:r w:rsidRPr="00F144CF">
        <w:t>Benefits</w:t>
      </w:r>
    </w:p>
    <w:p w14:paraId="7E615474" w14:textId="504B31C5" w:rsidR="00342226" w:rsidRPr="00342226" w:rsidRDefault="00342226">
      <w:pPr>
        <w:numPr>
          <w:ilvl w:val="0"/>
          <w:numId w:val="39"/>
        </w:numPr>
      </w:pPr>
      <w:r w:rsidRPr="00F144CF">
        <w:rPr>
          <w:b/>
          <w:bCs/>
        </w:rPr>
        <w:t>Helps identify rare ADRs</w:t>
      </w:r>
      <w:r w:rsidR="0085344A" w:rsidRPr="00F144CF">
        <w:rPr>
          <w:b/>
          <w:bCs/>
        </w:rPr>
        <w:t>:</w:t>
      </w:r>
      <w:r w:rsidR="0085344A">
        <w:t xml:space="preserve"> </w:t>
      </w:r>
      <w:r w:rsidR="00B42A28">
        <w:t>C</w:t>
      </w:r>
      <w:r w:rsidR="0085344A">
        <w:t xml:space="preserve">linical trials and the initial period of </w:t>
      </w:r>
      <w:r w:rsidR="004E6FF5">
        <w:t xml:space="preserve">medicine </w:t>
      </w:r>
      <w:r w:rsidR="0085344A">
        <w:t xml:space="preserve">use </w:t>
      </w:r>
      <w:r w:rsidR="00B42A28">
        <w:t xml:space="preserve">following </w:t>
      </w:r>
      <w:r w:rsidR="004F1CD1">
        <w:t>market</w:t>
      </w:r>
      <w:r w:rsidR="0085344A">
        <w:t xml:space="preserve"> authorization </w:t>
      </w:r>
      <w:r w:rsidR="008C0A21">
        <w:t xml:space="preserve">are </w:t>
      </w:r>
      <w:r w:rsidR="0085344A">
        <w:t xml:space="preserve">characterized by a low number of </w:t>
      </w:r>
      <w:r w:rsidR="00B67349">
        <w:t xml:space="preserve">research participants and </w:t>
      </w:r>
      <w:r w:rsidR="00B8102A">
        <w:t>client</w:t>
      </w:r>
      <w:r w:rsidR="0085344A">
        <w:t xml:space="preserve">s. </w:t>
      </w:r>
      <w:r w:rsidR="004E6FF5">
        <w:t>As a result,</w:t>
      </w:r>
      <w:r w:rsidR="0085344A">
        <w:t xml:space="preserve"> rare ADRs may not manifest during this period</w:t>
      </w:r>
      <w:r w:rsidR="002A048D">
        <w:t>. Ho</w:t>
      </w:r>
      <w:r w:rsidR="003518F9">
        <w:t>wever, rare ADRs</w:t>
      </w:r>
      <w:r w:rsidR="0085344A">
        <w:t xml:space="preserve"> may </w:t>
      </w:r>
      <w:r w:rsidR="003518F9">
        <w:t>occur</w:t>
      </w:r>
      <w:r w:rsidR="0085344A">
        <w:t xml:space="preserve"> </w:t>
      </w:r>
      <w:r w:rsidR="003518F9">
        <w:t>once there is</w:t>
      </w:r>
      <w:r w:rsidR="0085344A">
        <w:t xml:space="preserve"> more widespread use.</w:t>
      </w:r>
    </w:p>
    <w:p w14:paraId="76F1D88E" w14:textId="74BF5588" w:rsidR="00342226" w:rsidRDefault="00342226">
      <w:pPr>
        <w:numPr>
          <w:ilvl w:val="0"/>
          <w:numId w:val="39"/>
        </w:numPr>
      </w:pPr>
      <w:r w:rsidRPr="00F144CF">
        <w:rPr>
          <w:b/>
          <w:bCs/>
        </w:rPr>
        <w:t>Prevents medicine tragedies</w:t>
      </w:r>
      <w:r w:rsidR="0085344A" w:rsidRPr="00F144CF">
        <w:rPr>
          <w:b/>
          <w:bCs/>
        </w:rPr>
        <w:t>:</w:t>
      </w:r>
      <w:r w:rsidR="0085344A">
        <w:t xml:space="preserve"> </w:t>
      </w:r>
      <w:r w:rsidR="00980824" w:rsidRPr="00F144CF">
        <w:t xml:space="preserve">From a historical perspective, </w:t>
      </w:r>
      <w:r w:rsidR="00093553">
        <w:t>the</w:t>
      </w:r>
      <w:r w:rsidR="00F5370A">
        <w:t xml:space="preserve"> population</w:t>
      </w:r>
      <w:r w:rsidR="00093553">
        <w:t xml:space="preserve"> </w:t>
      </w:r>
      <w:r w:rsidR="00980824" w:rsidRPr="00F144CF">
        <w:t xml:space="preserve">impact </w:t>
      </w:r>
      <w:r w:rsidR="00093553">
        <w:t>of</w:t>
      </w:r>
      <w:r w:rsidR="003B15A5">
        <w:t xml:space="preserve"> negative effects</w:t>
      </w:r>
      <w:r w:rsidR="00622311">
        <w:t xml:space="preserve"> </w:t>
      </w:r>
      <w:r w:rsidR="00093553">
        <w:t xml:space="preserve">related to the use of a medicine </w:t>
      </w:r>
      <w:r w:rsidR="00980824" w:rsidRPr="00F144CF">
        <w:t xml:space="preserve">could have been much lower if there had been systems in place to enable early identification of these </w:t>
      </w:r>
      <w:r w:rsidR="00980824">
        <w:t xml:space="preserve">negative </w:t>
      </w:r>
      <w:r w:rsidR="00980824" w:rsidRPr="00F144CF">
        <w:t>effects.</w:t>
      </w:r>
    </w:p>
    <w:p w14:paraId="370DA783" w14:textId="720B9FC4" w:rsidR="00342226" w:rsidRPr="00342226" w:rsidRDefault="00342226">
      <w:pPr>
        <w:numPr>
          <w:ilvl w:val="0"/>
          <w:numId w:val="39"/>
        </w:numPr>
      </w:pPr>
      <w:r w:rsidRPr="00F144CF">
        <w:rPr>
          <w:b/>
          <w:bCs/>
        </w:rPr>
        <w:t>Detection of counterfeit and substandard medicines when health</w:t>
      </w:r>
      <w:r w:rsidR="00980824" w:rsidRPr="00F144CF">
        <w:rPr>
          <w:b/>
          <w:bCs/>
        </w:rPr>
        <w:t xml:space="preserve"> </w:t>
      </w:r>
      <w:r w:rsidRPr="00F144CF">
        <w:rPr>
          <w:b/>
          <w:bCs/>
        </w:rPr>
        <w:t>care personnel are alert to unexpected and apparently inexplicable adverse reactions or lack of effect</w:t>
      </w:r>
      <w:r w:rsidR="006D2628">
        <w:t xml:space="preserve">: </w:t>
      </w:r>
      <w:r w:rsidR="0085344A">
        <w:t xml:space="preserve">The problem of substandard and counterfeit medicines is a </w:t>
      </w:r>
      <w:r w:rsidR="004F1CD1">
        <w:t>growing global challenge</w:t>
      </w:r>
      <w:r w:rsidR="0085344A">
        <w:t xml:space="preserve"> affecting the health and well</w:t>
      </w:r>
      <w:r w:rsidR="00346EA3">
        <w:t>-</w:t>
      </w:r>
      <w:r w:rsidR="0085344A">
        <w:t xml:space="preserve">being of a significant portion of the population. Pharmacovigilance reports assist regulatory authorities </w:t>
      </w:r>
      <w:r w:rsidR="00F5370A">
        <w:t xml:space="preserve">to </w:t>
      </w:r>
      <w:r w:rsidR="0085344A">
        <w:t xml:space="preserve">identify and </w:t>
      </w:r>
      <w:r w:rsidR="004F1CD1">
        <w:t>manage these products in the market</w:t>
      </w:r>
      <w:r w:rsidR="00683182">
        <w:t>,</w:t>
      </w:r>
      <w:r w:rsidR="004F1CD1">
        <w:t xml:space="preserve"> thereby contributing to safety.</w:t>
      </w:r>
    </w:p>
    <w:p w14:paraId="21E02409" w14:textId="5426F7BF" w:rsidR="00342226" w:rsidRPr="00342226" w:rsidRDefault="00342226">
      <w:pPr>
        <w:numPr>
          <w:ilvl w:val="0"/>
          <w:numId w:val="39"/>
        </w:numPr>
      </w:pPr>
      <w:r w:rsidRPr="00F144CF">
        <w:rPr>
          <w:b/>
          <w:bCs/>
        </w:rPr>
        <w:t>Leads to improvement of</w:t>
      </w:r>
      <w:r w:rsidR="00C75D2F" w:rsidRPr="00F144CF">
        <w:rPr>
          <w:b/>
          <w:bCs/>
        </w:rPr>
        <w:t xml:space="preserve"> labeling</w:t>
      </w:r>
      <w:r w:rsidRPr="00F144CF">
        <w:rPr>
          <w:b/>
          <w:bCs/>
        </w:rPr>
        <w:t xml:space="preserve"> information</w:t>
      </w:r>
      <w:r w:rsidR="004F1CD1" w:rsidRPr="00F144CF">
        <w:rPr>
          <w:b/>
          <w:bCs/>
        </w:rPr>
        <w:t>:</w:t>
      </w:r>
      <w:r w:rsidR="004F1CD1">
        <w:t xml:space="preserve"> </w:t>
      </w:r>
      <w:r w:rsidR="0074278E">
        <w:t xml:space="preserve">The findings </w:t>
      </w:r>
      <w:r w:rsidR="003118D2">
        <w:t xml:space="preserve">of </w:t>
      </w:r>
      <w:r w:rsidR="004F1CD1">
        <w:t xml:space="preserve">pharmacovigilance studies </w:t>
      </w:r>
      <w:r w:rsidR="00AB3D09">
        <w:t xml:space="preserve">which are </w:t>
      </w:r>
      <w:r w:rsidR="004F1CD1">
        <w:t>informed by reported case studies</w:t>
      </w:r>
      <w:r w:rsidR="00172BC5">
        <w:t xml:space="preserve"> and </w:t>
      </w:r>
      <w:r w:rsidR="003118D2">
        <w:t xml:space="preserve">which generate related </w:t>
      </w:r>
      <w:r w:rsidR="004F1CD1">
        <w:t>signal</w:t>
      </w:r>
      <w:r w:rsidR="003118D2">
        <w:t>s</w:t>
      </w:r>
      <w:r w:rsidR="004F1CD1">
        <w:t xml:space="preserve"> </w:t>
      </w:r>
      <w:r w:rsidR="000263FD">
        <w:lastRenderedPageBreak/>
        <w:t xml:space="preserve">serve to </w:t>
      </w:r>
      <w:r w:rsidR="004F1CD1">
        <w:t xml:space="preserve">improve the quality of </w:t>
      </w:r>
      <w:r w:rsidR="00B8102A">
        <w:t>client</w:t>
      </w:r>
      <w:r w:rsidR="004F1CD1">
        <w:t xml:space="preserve"> and health provider information. </w:t>
      </w:r>
      <w:r w:rsidR="000263FD">
        <w:t>In turn, t</w:t>
      </w:r>
      <w:r w:rsidR="004F1CD1">
        <w:t>his improves medicine prescription decisions and prevent</w:t>
      </w:r>
      <w:r w:rsidR="00C75D2F">
        <w:t>s</w:t>
      </w:r>
      <w:r w:rsidR="004F1CD1">
        <w:t xml:space="preserve"> unnecessary harm to </w:t>
      </w:r>
      <w:r w:rsidR="00B8102A">
        <w:t>client</w:t>
      </w:r>
      <w:r w:rsidR="000263FD">
        <w:t>s</w:t>
      </w:r>
      <w:r w:rsidR="004F1CD1">
        <w:t>.</w:t>
      </w:r>
    </w:p>
    <w:p w14:paraId="2ED31FC6" w14:textId="77777777" w:rsidR="00342226" w:rsidRPr="00141861" w:rsidRDefault="00342226">
      <w:pPr>
        <w:numPr>
          <w:ilvl w:val="0"/>
          <w:numId w:val="39"/>
        </w:numPr>
        <w:rPr>
          <w:b/>
          <w:bCs/>
        </w:rPr>
      </w:pPr>
      <w:r w:rsidRPr="00141861">
        <w:rPr>
          <w:b/>
          <w:bCs/>
        </w:rPr>
        <w:t xml:space="preserve">Contributes to the development of a database on ADRs that would serve as a useful and relevant educational </w:t>
      </w:r>
      <w:proofErr w:type="gramStart"/>
      <w:r w:rsidRPr="00141861">
        <w:rPr>
          <w:b/>
          <w:bCs/>
        </w:rPr>
        <w:t>source</w:t>
      </w:r>
      <w:proofErr w:type="gramEnd"/>
    </w:p>
    <w:p w14:paraId="72F4D2FE" w14:textId="48F4A31E" w:rsidR="00484FE5" w:rsidRDefault="004F1CD1" w:rsidP="00946C38">
      <w:pPr>
        <w:pStyle w:val="Heading3"/>
      </w:pPr>
      <w:r w:rsidRPr="004F1CD1">
        <w:t xml:space="preserve">Who </w:t>
      </w:r>
      <w:r w:rsidR="00C75D2F">
        <w:t>s</w:t>
      </w:r>
      <w:r w:rsidR="00C75D2F" w:rsidRPr="004F1CD1">
        <w:t xml:space="preserve">hould </w:t>
      </w:r>
      <w:r w:rsidR="00C75D2F">
        <w:t>r</w:t>
      </w:r>
      <w:r w:rsidR="00C75D2F" w:rsidRPr="004F1CD1">
        <w:t xml:space="preserve">eport </w:t>
      </w:r>
      <w:r w:rsidRPr="004F1CD1">
        <w:t>ADRs</w:t>
      </w:r>
      <w:r w:rsidR="00D85158">
        <w:t>?</w:t>
      </w:r>
    </w:p>
    <w:p w14:paraId="76BD002C" w14:textId="4E405B2F" w:rsidR="004F1CD1" w:rsidRPr="004F1CD1" w:rsidRDefault="004F1CD1" w:rsidP="000C542A">
      <w:pPr>
        <w:spacing w:before="120" w:after="0"/>
      </w:pPr>
      <w:r>
        <w:t xml:space="preserve">The responsibility for reporting </w:t>
      </w:r>
      <w:r w:rsidR="00401A8F">
        <w:t xml:space="preserve">suspected </w:t>
      </w:r>
      <w:r w:rsidR="00205A13">
        <w:t>ADRs</w:t>
      </w:r>
      <w:r w:rsidR="00401A8F">
        <w:t xml:space="preserve"> </w:t>
      </w:r>
      <w:r w:rsidR="00205A13">
        <w:t xml:space="preserve">lies </w:t>
      </w:r>
      <w:r>
        <w:t>not only with clinicians</w:t>
      </w:r>
      <w:r w:rsidR="00401A8F">
        <w:t>, but also with</w:t>
      </w:r>
      <w:r>
        <w:t xml:space="preserve"> health workers and </w:t>
      </w:r>
      <w:r w:rsidR="00B8102A">
        <w:t>client</w:t>
      </w:r>
      <w:r>
        <w:t>s.</w:t>
      </w:r>
      <w:r w:rsidR="00205A13">
        <w:t xml:space="preserve"> </w:t>
      </w:r>
      <w:r>
        <w:t>These include:</w:t>
      </w:r>
    </w:p>
    <w:p w14:paraId="6C00F0EB" w14:textId="3ED29FDA" w:rsidR="004F1CD1" w:rsidRPr="004F1CD1" w:rsidRDefault="004F1CD1" w:rsidP="000C542A">
      <w:pPr>
        <w:numPr>
          <w:ilvl w:val="0"/>
          <w:numId w:val="40"/>
        </w:numPr>
        <w:spacing w:before="120" w:after="0"/>
      </w:pPr>
      <w:r w:rsidRPr="004F1CD1">
        <w:t xml:space="preserve">All health workers in both </w:t>
      </w:r>
      <w:r w:rsidR="00205A13">
        <w:t xml:space="preserve">the </w:t>
      </w:r>
      <w:r w:rsidRPr="004F1CD1">
        <w:t>private and public sector</w:t>
      </w:r>
      <w:r w:rsidR="00205A13">
        <w:t xml:space="preserve">s as </w:t>
      </w:r>
      <w:r w:rsidR="00584EED">
        <w:t>part of their</w:t>
      </w:r>
      <w:r w:rsidRPr="004F1CD1">
        <w:t xml:space="preserve"> professional </w:t>
      </w:r>
      <w:r w:rsidR="00D85158" w:rsidRPr="004F1CD1">
        <w:t>responsibilit</w:t>
      </w:r>
      <w:r w:rsidR="00D85158">
        <w:t>ies</w:t>
      </w:r>
    </w:p>
    <w:p w14:paraId="7B275E81" w14:textId="22CE58FD" w:rsidR="004F1CD1" w:rsidRPr="004F1CD1" w:rsidRDefault="004F1CD1" w:rsidP="000C542A">
      <w:pPr>
        <w:numPr>
          <w:ilvl w:val="0"/>
          <w:numId w:val="40"/>
        </w:numPr>
        <w:spacing w:before="120" w:after="0"/>
      </w:pPr>
      <w:r w:rsidRPr="004F1CD1">
        <w:t>Manufacturers and distributors/</w:t>
      </w:r>
      <w:r w:rsidR="00584EED">
        <w:t>m</w:t>
      </w:r>
      <w:r w:rsidR="00584EED" w:rsidRPr="004F1CD1">
        <w:t xml:space="preserve">arketing </w:t>
      </w:r>
      <w:r w:rsidR="00584EED">
        <w:t>a</w:t>
      </w:r>
      <w:r w:rsidR="00584EED" w:rsidRPr="004F1CD1">
        <w:t xml:space="preserve">uthorization </w:t>
      </w:r>
      <w:r w:rsidR="00584EED">
        <w:t>h</w:t>
      </w:r>
      <w:r w:rsidR="00584EED" w:rsidRPr="004F1CD1">
        <w:t>olders</w:t>
      </w:r>
      <w:r w:rsidR="008C6ECB">
        <w:t>, whose a</w:t>
      </w:r>
      <w:r>
        <w:t xml:space="preserve">dequate surveillance and reporting </w:t>
      </w:r>
      <w:r w:rsidR="008C6ECB">
        <w:t xml:space="preserve">are </w:t>
      </w:r>
      <w:r>
        <w:t xml:space="preserve">a regulatory responsibility </w:t>
      </w:r>
      <w:r w:rsidR="00E2009E">
        <w:t>for</w:t>
      </w:r>
      <w:r>
        <w:t xml:space="preserve"> maintain</w:t>
      </w:r>
      <w:r w:rsidR="00E2009E">
        <w:t>ing</w:t>
      </w:r>
      <w:r>
        <w:t xml:space="preserve"> market </w:t>
      </w:r>
      <w:proofErr w:type="gramStart"/>
      <w:r>
        <w:t>authorization</w:t>
      </w:r>
      <w:proofErr w:type="gramEnd"/>
      <w:r>
        <w:t xml:space="preserve"> </w:t>
      </w:r>
    </w:p>
    <w:p w14:paraId="306173E0" w14:textId="6138A14C" w:rsidR="004F1CD1" w:rsidRPr="004F1CD1" w:rsidRDefault="004F1CD1" w:rsidP="000C542A">
      <w:pPr>
        <w:numPr>
          <w:ilvl w:val="0"/>
          <w:numId w:val="40"/>
        </w:numPr>
        <w:spacing w:before="120" w:after="0"/>
      </w:pPr>
      <w:r w:rsidRPr="004F1CD1">
        <w:t xml:space="preserve">Members of the </w:t>
      </w:r>
      <w:r w:rsidR="008C6ECB">
        <w:t>p</w:t>
      </w:r>
      <w:r w:rsidR="008C6ECB" w:rsidRPr="004F1CD1">
        <w:t>ublic</w:t>
      </w:r>
    </w:p>
    <w:p w14:paraId="4E836E0B" w14:textId="4306D602" w:rsidR="00D85D13" w:rsidRPr="004F1CD1" w:rsidRDefault="004F1CD1" w:rsidP="000C542A">
      <w:pPr>
        <w:numPr>
          <w:ilvl w:val="0"/>
          <w:numId w:val="40"/>
        </w:numPr>
        <w:spacing w:before="120" w:after="0"/>
      </w:pPr>
      <w:r w:rsidRPr="004F1CD1">
        <w:t>Public health programs</w:t>
      </w:r>
      <w:r w:rsidR="00965780">
        <w:t xml:space="preserve"> involving the use of medicines or health products</w:t>
      </w:r>
      <w:r w:rsidRPr="004F1CD1">
        <w:t xml:space="preserve">, including </w:t>
      </w:r>
      <w:r w:rsidR="008C6ECB">
        <w:t>r</w:t>
      </w:r>
      <w:r w:rsidR="008C6ECB" w:rsidRPr="004F1CD1">
        <w:t xml:space="preserve">esearch </w:t>
      </w:r>
      <w:r w:rsidR="008C6ECB">
        <w:t>i</w:t>
      </w:r>
      <w:r w:rsidRPr="004F1CD1">
        <w:t xml:space="preserve">nstitutions, </w:t>
      </w:r>
      <w:r w:rsidR="00E2009E">
        <w:t>nongovernmental organizations</w:t>
      </w:r>
      <w:r w:rsidR="008C6ECB">
        <w:t>, and other p</w:t>
      </w:r>
      <w:r w:rsidRPr="004F1CD1">
        <w:t>artners</w:t>
      </w:r>
      <w:r w:rsidR="005F5B98">
        <w:t>, which should</w:t>
      </w:r>
      <w:r>
        <w:t xml:space="preserve"> incorporate pharmacovigilance to enhance </w:t>
      </w:r>
      <w:r w:rsidR="00B8102A">
        <w:t>client</w:t>
      </w:r>
      <w:r>
        <w:t xml:space="preserve"> safety.</w:t>
      </w:r>
    </w:p>
    <w:p w14:paraId="0270A5B5" w14:textId="77777777" w:rsidR="004F1CD1" w:rsidRPr="004F1CD1" w:rsidRDefault="004F1CD1" w:rsidP="00141861">
      <w:pPr>
        <w:ind w:left="720"/>
        <w:contextualSpacing/>
      </w:pPr>
    </w:p>
    <w:p w14:paraId="51760328" w14:textId="3A92CD35" w:rsidR="00C3709A" w:rsidRPr="002015F8" w:rsidRDefault="002015F8" w:rsidP="00946C38">
      <w:pPr>
        <w:pStyle w:val="Heading3"/>
      </w:pPr>
      <w:r w:rsidRPr="002015F8">
        <w:t xml:space="preserve">What </w:t>
      </w:r>
      <w:r w:rsidR="00531F8C">
        <w:t xml:space="preserve">aspects of ADRs </w:t>
      </w:r>
      <w:r w:rsidR="007652DF">
        <w:t>s</w:t>
      </w:r>
      <w:r w:rsidR="007652DF" w:rsidRPr="002015F8">
        <w:t xml:space="preserve">hould </w:t>
      </w:r>
      <w:r w:rsidRPr="002015F8">
        <w:t xml:space="preserve">be </w:t>
      </w:r>
      <w:r w:rsidR="007652DF">
        <w:t>r</w:t>
      </w:r>
      <w:r w:rsidR="007652DF" w:rsidRPr="002015F8">
        <w:t>eported</w:t>
      </w:r>
      <w:r w:rsidR="00531F8C">
        <w:t>?</w:t>
      </w:r>
    </w:p>
    <w:p w14:paraId="2D2E7B6F" w14:textId="77777777" w:rsidR="002015F8" w:rsidRPr="002015F8" w:rsidRDefault="002015F8" w:rsidP="000C542A">
      <w:pPr>
        <w:numPr>
          <w:ilvl w:val="0"/>
          <w:numId w:val="41"/>
        </w:numPr>
        <w:spacing w:before="120" w:after="0"/>
      </w:pPr>
      <w:r w:rsidRPr="002015F8">
        <w:t>Suspected reactions, including minor ones (for “new” medicines)</w:t>
      </w:r>
    </w:p>
    <w:p w14:paraId="6B420D31" w14:textId="6B3A9678" w:rsidR="002015F8" w:rsidRPr="002015F8" w:rsidRDefault="002015F8" w:rsidP="000C542A">
      <w:pPr>
        <w:numPr>
          <w:ilvl w:val="0"/>
          <w:numId w:val="41"/>
        </w:numPr>
        <w:spacing w:before="120" w:after="0"/>
      </w:pPr>
      <w:r w:rsidRPr="002015F8">
        <w:t xml:space="preserve">All </w:t>
      </w:r>
      <w:r w:rsidR="00D77CA6">
        <w:t>s</w:t>
      </w:r>
      <w:r w:rsidR="00D77CA6" w:rsidRPr="002015F8">
        <w:t>erious</w:t>
      </w:r>
      <w:r w:rsidRPr="002015F8">
        <w:t>, unexpected</w:t>
      </w:r>
      <w:r w:rsidR="00D77CA6">
        <w:t>,</w:t>
      </w:r>
      <w:r w:rsidRPr="002015F8">
        <w:t xml:space="preserve"> or unusual AD</w:t>
      </w:r>
      <w:r w:rsidR="00725D27">
        <w:t>R</w:t>
      </w:r>
      <w:r w:rsidRPr="002015F8">
        <w:t>s, in the case of established or well-known medicines</w:t>
      </w:r>
    </w:p>
    <w:p w14:paraId="6000EFA9" w14:textId="65A0F000" w:rsidR="002015F8" w:rsidRPr="002015F8" w:rsidRDefault="00271E70" w:rsidP="000C542A">
      <w:pPr>
        <w:numPr>
          <w:ilvl w:val="0"/>
          <w:numId w:val="41"/>
        </w:numPr>
        <w:spacing w:before="120" w:after="0"/>
      </w:pPr>
      <w:r>
        <w:t>Observation of a</w:t>
      </w:r>
      <w:r w:rsidR="002015F8" w:rsidRPr="002015F8">
        <w:t>n</w:t>
      </w:r>
      <w:r w:rsidR="00D77CA6">
        <w:t>y</w:t>
      </w:r>
      <w:r w:rsidR="002015F8" w:rsidRPr="002015F8">
        <w:t xml:space="preserve"> increased frequency of a given </w:t>
      </w:r>
      <w:proofErr w:type="gramStart"/>
      <w:r w:rsidR="002015F8" w:rsidRPr="002015F8">
        <w:t>reaction</w:t>
      </w:r>
      <w:proofErr w:type="gramEnd"/>
      <w:r w:rsidR="002015F8" w:rsidRPr="002015F8">
        <w:t xml:space="preserve"> </w:t>
      </w:r>
    </w:p>
    <w:p w14:paraId="1EF6FEBD" w14:textId="6A242ABB" w:rsidR="002015F8" w:rsidRPr="002015F8" w:rsidRDefault="002015F8" w:rsidP="000C542A">
      <w:pPr>
        <w:numPr>
          <w:ilvl w:val="0"/>
          <w:numId w:val="41"/>
        </w:numPr>
        <w:spacing w:before="120" w:after="0"/>
      </w:pPr>
      <w:r w:rsidRPr="002015F8">
        <w:t>Suspected ADRs associated with drug-drug, drug-food</w:t>
      </w:r>
      <w:r w:rsidR="00271E70">
        <w:t>,</w:t>
      </w:r>
      <w:r w:rsidRPr="002015F8">
        <w:t xml:space="preserve"> or drug-food supplement </w:t>
      </w:r>
      <w:proofErr w:type="gramStart"/>
      <w:r w:rsidRPr="002015F8">
        <w:t>interactions</w:t>
      </w:r>
      <w:proofErr w:type="gramEnd"/>
    </w:p>
    <w:p w14:paraId="0497520F" w14:textId="3522ADC0" w:rsidR="002015F8" w:rsidRPr="002015F8" w:rsidRDefault="002015F8" w:rsidP="000C542A">
      <w:pPr>
        <w:numPr>
          <w:ilvl w:val="0"/>
          <w:numId w:val="41"/>
        </w:numPr>
        <w:spacing w:before="120" w:after="0"/>
      </w:pPr>
      <w:r w:rsidRPr="002015F8">
        <w:t xml:space="preserve">ADRs </w:t>
      </w:r>
      <w:r w:rsidR="002D7125">
        <w:t>occurring in</w:t>
      </w:r>
      <w:r w:rsidR="002D7125" w:rsidRPr="002015F8">
        <w:t xml:space="preserve"> </w:t>
      </w:r>
      <w:r w:rsidRPr="002015F8">
        <w:t>special cases or conditions</w:t>
      </w:r>
      <w:r w:rsidR="00271E70">
        <w:t>,</w:t>
      </w:r>
      <w:r w:rsidRPr="002015F8">
        <w:t xml:space="preserve"> such as </w:t>
      </w:r>
      <w:r w:rsidR="00AF3CA8">
        <w:t xml:space="preserve">when medications or other substances are used or abused </w:t>
      </w:r>
      <w:r w:rsidR="00DC1D94" w:rsidRPr="002015F8">
        <w:t xml:space="preserve">during pregnancy and </w:t>
      </w:r>
      <w:proofErr w:type="gramStart"/>
      <w:r w:rsidR="00DC1D94" w:rsidRPr="002015F8">
        <w:t>lactation</w:t>
      </w:r>
      <w:proofErr w:type="gramEnd"/>
    </w:p>
    <w:p w14:paraId="3C33C22C" w14:textId="067490DA" w:rsidR="002015F8" w:rsidRPr="002015F8" w:rsidRDefault="002015F8" w:rsidP="000C542A">
      <w:pPr>
        <w:numPr>
          <w:ilvl w:val="0"/>
          <w:numId w:val="41"/>
        </w:numPr>
        <w:spacing w:before="120" w:after="0"/>
      </w:pPr>
      <w:r w:rsidRPr="002015F8">
        <w:t xml:space="preserve">ADRs attributed to an overdose or medication </w:t>
      </w:r>
      <w:proofErr w:type="gramStart"/>
      <w:r w:rsidRPr="002015F8">
        <w:t>error</w:t>
      </w:r>
      <w:proofErr w:type="gramEnd"/>
    </w:p>
    <w:p w14:paraId="28ACD8B8" w14:textId="03AFB1D4" w:rsidR="002015F8" w:rsidRPr="002015F8" w:rsidRDefault="00B01584" w:rsidP="000C542A">
      <w:pPr>
        <w:numPr>
          <w:ilvl w:val="0"/>
          <w:numId w:val="41"/>
        </w:numPr>
        <w:spacing w:before="120" w:after="0"/>
      </w:pPr>
      <w:r>
        <w:t>C</w:t>
      </w:r>
      <w:r w:rsidR="002015F8" w:rsidRPr="002015F8">
        <w:t>ase</w:t>
      </w:r>
      <w:r>
        <w:t>s</w:t>
      </w:r>
      <w:r w:rsidR="002015F8" w:rsidRPr="002015F8">
        <w:t xml:space="preserve"> of product quality concerns</w:t>
      </w:r>
      <w:r>
        <w:t>, including</w:t>
      </w:r>
      <w:r w:rsidR="002015F8" w:rsidRPr="002015F8">
        <w:t xml:space="preserve"> nonresponse, therapeutic ineffectiveness</w:t>
      </w:r>
      <w:r>
        <w:t>,</w:t>
      </w:r>
      <w:r w:rsidR="002015F8" w:rsidRPr="002015F8">
        <w:t xml:space="preserve"> or</w:t>
      </w:r>
      <w:r w:rsidR="000A4626">
        <w:t xml:space="preserve"> </w:t>
      </w:r>
      <w:r w:rsidR="002015F8" w:rsidRPr="002015F8">
        <w:t xml:space="preserve">suspected pharmaceutical </w:t>
      </w:r>
      <w:proofErr w:type="gramStart"/>
      <w:r w:rsidR="002015F8" w:rsidRPr="002015F8">
        <w:t>defects</w:t>
      </w:r>
      <w:proofErr w:type="gramEnd"/>
    </w:p>
    <w:p w14:paraId="629CAACD" w14:textId="77777777" w:rsidR="00484FE5" w:rsidRDefault="00484FE5" w:rsidP="0019667D"/>
    <w:p w14:paraId="60B454DC" w14:textId="14617687" w:rsidR="00484FE5" w:rsidRPr="00E25F17" w:rsidRDefault="00E25F17" w:rsidP="00946C38">
      <w:pPr>
        <w:pStyle w:val="Heading3"/>
      </w:pPr>
      <w:r w:rsidRPr="00E25F17">
        <w:t xml:space="preserve">How </w:t>
      </w:r>
      <w:r w:rsidR="00B01584">
        <w:t>s</w:t>
      </w:r>
      <w:r w:rsidR="00B01584" w:rsidRPr="00E25F17">
        <w:t xml:space="preserve">hould </w:t>
      </w:r>
      <w:r w:rsidRPr="00E25F17">
        <w:t xml:space="preserve">an ADR be </w:t>
      </w:r>
      <w:r w:rsidR="00B01584">
        <w:t>r</w:t>
      </w:r>
      <w:r w:rsidR="00B01584" w:rsidRPr="00E25F17">
        <w:t>eported</w:t>
      </w:r>
      <w:r w:rsidRPr="00E25F17">
        <w:t>?</w:t>
      </w:r>
    </w:p>
    <w:p w14:paraId="046EC001" w14:textId="7A0CD50F" w:rsidR="00484FE5" w:rsidRDefault="00F71143" w:rsidP="005D6DEF">
      <w:r w:rsidRPr="00F71143">
        <w:rPr>
          <w:highlight w:val="yellow"/>
        </w:rPr>
        <w:t>This section should be discussed as per the country</w:t>
      </w:r>
      <w:r w:rsidR="00B01584">
        <w:rPr>
          <w:highlight w:val="yellow"/>
        </w:rPr>
        <w:t>-</w:t>
      </w:r>
      <w:r w:rsidRPr="00F71143">
        <w:rPr>
          <w:highlight w:val="yellow"/>
        </w:rPr>
        <w:t>specific reporting protocols</w:t>
      </w:r>
      <w:r w:rsidR="00B01584">
        <w:t>.</w:t>
      </w:r>
    </w:p>
    <w:p w14:paraId="58382DF3" w14:textId="77777777" w:rsidR="00484FE5" w:rsidRDefault="00484FE5" w:rsidP="0019667D"/>
    <w:p w14:paraId="54C31A2C" w14:textId="77777777" w:rsidR="000C542A" w:rsidRDefault="000C542A">
      <w:pPr>
        <w:rPr>
          <w:rFonts w:asciiTheme="majorHAnsi" w:eastAsiaTheme="majorEastAsia" w:hAnsiTheme="majorHAnsi" w:cstheme="majorBidi"/>
          <w:color w:val="415E76" w:themeColor="accent1" w:themeShade="BF"/>
          <w:sz w:val="32"/>
          <w:szCs w:val="32"/>
        </w:rPr>
      </w:pPr>
      <w:r>
        <w:br w:type="page"/>
      </w:r>
    </w:p>
    <w:p w14:paraId="1A8DA230" w14:textId="1C3267C1" w:rsidR="008F2D92" w:rsidRPr="00757225" w:rsidRDefault="008F2D92" w:rsidP="0019667D">
      <w:pPr>
        <w:pStyle w:val="Heading1"/>
        <w:rPr>
          <w:spacing w:val="-4"/>
        </w:rPr>
      </w:pPr>
      <w:r w:rsidRPr="00757225">
        <w:rPr>
          <w:spacing w:val="-4"/>
        </w:rPr>
        <w:lastRenderedPageBreak/>
        <w:t xml:space="preserve">Part </w:t>
      </w:r>
      <w:r w:rsidR="00E36757" w:rsidRPr="00757225">
        <w:rPr>
          <w:spacing w:val="-4"/>
        </w:rPr>
        <w:t>III</w:t>
      </w:r>
      <w:r w:rsidRPr="00757225">
        <w:rPr>
          <w:spacing w:val="-4"/>
        </w:rPr>
        <w:t xml:space="preserve">: ADHERENCE MONITORING AND </w:t>
      </w:r>
      <w:r w:rsidR="00B8102A" w:rsidRPr="00757225">
        <w:rPr>
          <w:spacing w:val="-4"/>
        </w:rPr>
        <w:t>CLIENT</w:t>
      </w:r>
      <w:r w:rsidRPr="00757225">
        <w:rPr>
          <w:spacing w:val="-4"/>
        </w:rPr>
        <w:t xml:space="preserve"> COUNSELING</w:t>
      </w:r>
    </w:p>
    <w:p w14:paraId="4693D52B" w14:textId="61E9AA7C" w:rsidR="008F2D92" w:rsidRPr="008F2D92" w:rsidRDefault="008F2D92" w:rsidP="00757225">
      <w:pPr>
        <w:pStyle w:val="Heading2"/>
        <w:spacing w:before="120" w:after="120"/>
      </w:pPr>
      <w:r w:rsidRPr="008F2D92">
        <w:t>Purpose</w:t>
      </w:r>
    </w:p>
    <w:p w14:paraId="3065A245" w14:textId="6C5A3B26" w:rsidR="008F2D92" w:rsidRPr="008F2D92" w:rsidRDefault="008F2D92">
      <w:r w:rsidRPr="008F2D92">
        <w:t>Adherence to ART is critical to achieving viral suppression, preventing the development of opportunistic infections and drug resistance. This session describes the importance of adherence, its implications on treatment</w:t>
      </w:r>
      <w:r w:rsidR="00654614">
        <w:t>,</w:t>
      </w:r>
      <w:r w:rsidRPr="008F2D92">
        <w:t xml:space="preserve"> and the activities/intervention</w:t>
      </w:r>
      <w:r w:rsidR="00654614">
        <w:t>s</w:t>
      </w:r>
      <w:r w:rsidRPr="008F2D92">
        <w:t xml:space="preserve"> pharmacists can undertake during the dispensing process to assess the </w:t>
      </w:r>
      <w:r w:rsidR="00B8102A">
        <w:t>client</w:t>
      </w:r>
      <w:r w:rsidRPr="008F2D92">
        <w:t>’s adherence and support/reinforce adherence messages.</w:t>
      </w:r>
    </w:p>
    <w:p w14:paraId="4A9DD264" w14:textId="6D07CAAC" w:rsidR="008F2D92" w:rsidRPr="00946C38" w:rsidRDefault="0098219F" w:rsidP="00757225">
      <w:pPr>
        <w:pStyle w:val="Heading2"/>
        <w:spacing w:before="0" w:after="120"/>
      </w:pPr>
      <w:r w:rsidRPr="00946C38">
        <w:t xml:space="preserve">Topics </w:t>
      </w:r>
      <w:proofErr w:type="gramStart"/>
      <w:r w:rsidRPr="00946C38">
        <w:t>covered</w:t>
      </w:r>
      <w:proofErr w:type="gramEnd"/>
    </w:p>
    <w:p w14:paraId="239D2E55" w14:textId="00776242" w:rsidR="008F2D92" w:rsidRPr="008F2D92" w:rsidRDefault="0098219F" w:rsidP="00757225">
      <w:pPr>
        <w:numPr>
          <w:ilvl w:val="0"/>
          <w:numId w:val="1"/>
        </w:numPr>
        <w:spacing w:after="120"/>
      </w:pPr>
      <w:r>
        <w:t>A</w:t>
      </w:r>
      <w:r w:rsidR="008F2D92" w:rsidRPr="008F2D92">
        <w:t>dherence and its importance for successful outcomes</w:t>
      </w:r>
    </w:p>
    <w:p w14:paraId="60072AD9" w14:textId="6D514F9C" w:rsidR="008F2D92" w:rsidRPr="008F2D92" w:rsidRDefault="0098219F" w:rsidP="00757225">
      <w:pPr>
        <w:numPr>
          <w:ilvl w:val="0"/>
          <w:numId w:val="1"/>
        </w:numPr>
        <w:spacing w:after="120"/>
      </w:pPr>
      <w:r>
        <w:t>L</w:t>
      </w:r>
      <w:r w:rsidR="008F2D92" w:rsidRPr="008F2D92">
        <w:t>ink between adherence, resistance, and future treatment options</w:t>
      </w:r>
    </w:p>
    <w:p w14:paraId="0E03BAF9" w14:textId="49E83B67" w:rsidR="008F2D92" w:rsidRPr="008F2D92" w:rsidRDefault="0098219F" w:rsidP="00757225">
      <w:pPr>
        <w:numPr>
          <w:ilvl w:val="0"/>
          <w:numId w:val="1"/>
        </w:numPr>
        <w:spacing w:after="120"/>
      </w:pPr>
      <w:r>
        <w:t>F</w:t>
      </w:r>
      <w:r w:rsidR="008F2D92" w:rsidRPr="008F2D92">
        <w:t xml:space="preserve">actors associated with </w:t>
      </w:r>
      <w:proofErr w:type="gramStart"/>
      <w:r w:rsidR="008F2D92" w:rsidRPr="008F2D92">
        <w:t>nonadherence</w:t>
      </w:r>
      <w:proofErr w:type="gramEnd"/>
    </w:p>
    <w:p w14:paraId="4028AAC3" w14:textId="4CFC38B6" w:rsidR="008F2D92" w:rsidRPr="008F2D92" w:rsidRDefault="0098219F" w:rsidP="00757225">
      <w:pPr>
        <w:numPr>
          <w:ilvl w:val="0"/>
          <w:numId w:val="1"/>
        </w:numPr>
        <w:spacing w:after="120"/>
      </w:pPr>
      <w:r>
        <w:t>M</w:t>
      </w:r>
      <w:r w:rsidR="008F2D92" w:rsidRPr="008F2D92">
        <w:t xml:space="preserve">ethods </w:t>
      </w:r>
      <w:r w:rsidR="00FF00F6">
        <w:t>for</w:t>
      </w:r>
      <w:r w:rsidR="00FF00F6" w:rsidRPr="008F2D92">
        <w:t xml:space="preserve"> </w:t>
      </w:r>
      <w:r w:rsidR="008F2D92" w:rsidRPr="008F2D92">
        <w:t>measuring adherence</w:t>
      </w:r>
    </w:p>
    <w:p w14:paraId="732BDF8A" w14:textId="5D5CDC90" w:rsidR="008F2D92" w:rsidRPr="008F2D92" w:rsidRDefault="0098219F" w:rsidP="00757225">
      <w:pPr>
        <w:numPr>
          <w:ilvl w:val="0"/>
          <w:numId w:val="1"/>
        </w:numPr>
        <w:spacing w:after="120"/>
      </w:pPr>
      <w:r>
        <w:t>M</w:t>
      </w:r>
      <w:r w:rsidR="008F2D92" w:rsidRPr="008F2D92">
        <w:t xml:space="preserve">ethods and strategies to improve </w:t>
      </w:r>
      <w:proofErr w:type="gramStart"/>
      <w:r w:rsidR="008F2D92" w:rsidRPr="008F2D92">
        <w:t>adherence</w:t>
      </w:r>
      <w:proofErr w:type="gramEnd"/>
    </w:p>
    <w:p w14:paraId="28F6F9B7" w14:textId="4EF045EA" w:rsidR="008F2D92" w:rsidRPr="00D702D1" w:rsidRDefault="0098219F" w:rsidP="0019667D">
      <w:pPr>
        <w:numPr>
          <w:ilvl w:val="0"/>
          <w:numId w:val="1"/>
        </w:numPr>
        <w:rPr>
          <w:b/>
          <w:bCs/>
        </w:rPr>
      </w:pPr>
      <w:r>
        <w:t>C</w:t>
      </w:r>
      <w:r w:rsidR="008F2D92" w:rsidRPr="008F2D92">
        <w:t>ounseling for adherence problems</w:t>
      </w:r>
    </w:p>
    <w:p w14:paraId="35D23905" w14:textId="19D98956" w:rsidR="008F2D92" w:rsidRPr="008F2D92" w:rsidRDefault="00D85D13" w:rsidP="0019667D">
      <w:pPr>
        <w:pStyle w:val="Heading2"/>
      </w:pPr>
      <w:r>
        <w:t>Definition of a</w:t>
      </w:r>
      <w:r w:rsidR="00871188">
        <w:t>dherence</w:t>
      </w:r>
    </w:p>
    <w:p w14:paraId="5CE2419E" w14:textId="1E4D66C4" w:rsidR="008F2D92" w:rsidRPr="008F2D92" w:rsidRDefault="008F2D92" w:rsidP="00D702D1">
      <w:r w:rsidRPr="008F2D92">
        <w:t xml:space="preserve">Adherence </w:t>
      </w:r>
      <w:r w:rsidR="00871188">
        <w:t>is</w:t>
      </w:r>
      <w:r w:rsidRPr="008F2D92">
        <w:t xml:space="preserve"> the extent to which a </w:t>
      </w:r>
      <w:r w:rsidR="00B8102A">
        <w:t>client</w:t>
      </w:r>
      <w:r w:rsidRPr="008F2D92">
        <w:t xml:space="preserve">’s behavior coincides with the prescribed health care regimen as agreed upon through shared decision-making between the client and the health care provider. </w:t>
      </w:r>
    </w:p>
    <w:p w14:paraId="5B125DCE" w14:textId="0578E1E0" w:rsidR="008F2D92" w:rsidRPr="008F2D92" w:rsidRDefault="008F2D92">
      <w:r w:rsidRPr="008F2D92">
        <w:t>T</w:t>
      </w:r>
      <w:r w:rsidR="00515B21">
        <w:t>he t</w:t>
      </w:r>
      <w:r w:rsidRPr="008F2D92">
        <w:t>reatment of long-term/chronic condition</w:t>
      </w:r>
      <w:r w:rsidR="00640715">
        <w:t>s</w:t>
      </w:r>
      <w:r w:rsidRPr="008F2D92">
        <w:t xml:space="preserve"> require</w:t>
      </w:r>
      <w:r w:rsidR="00515B21">
        <w:t>s</w:t>
      </w:r>
      <w:r w:rsidRPr="008F2D92">
        <w:t xml:space="preserve"> </w:t>
      </w:r>
      <w:r w:rsidR="00B8102A">
        <w:t>client</w:t>
      </w:r>
      <w:r w:rsidR="00515B21">
        <w:t>s</w:t>
      </w:r>
      <w:r w:rsidR="00640715">
        <w:t xml:space="preserve"> to</w:t>
      </w:r>
      <w:r w:rsidRPr="008F2D92">
        <w:t xml:space="preserve"> understand the disease </w:t>
      </w:r>
      <w:r w:rsidR="00B83FC8">
        <w:t xml:space="preserve">(in this case, HIV) and the process for </w:t>
      </w:r>
      <w:r w:rsidRPr="008F2D92">
        <w:t>treat</w:t>
      </w:r>
      <w:r w:rsidR="00B83FC8">
        <w:t>ing it</w:t>
      </w:r>
      <w:r w:rsidR="00DD7DCF">
        <w:t>,</w:t>
      </w:r>
      <w:r w:rsidRPr="008F2D92">
        <w:t xml:space="preserve"> </w:t>
      </w:r>
      <w:r w:rsidR="00DD7DCF">
        <w:t xml:space="preserve">to </w:t>
      </w:r>
      <w:r w:rsidR="00494114">
        <w:t>be highly motivated</w:t>
      </w:r>
      <w:r w:rsidR="00FB588A">
        <w:t xml:space="preserve"> and</w:t>
      </w:r>
      <w:r w:rsidRPr="008F2D92">
        <w:t xml:space="preserve"> feel involved in the decision-making.</w:t>
      </w:r>
    </w:p>
    <w:p w14:paraId="6AA581AC" w14:textId="56544A3A" w:rsidR="008F2D92" w:rsidRDefault="008F2D92" w:rsidP="00D85D13">
      <w:pPr>
        <w:pStyle w:val="Heading2"/>
      </w:pPr>
      <w:r w:rsidRPr="008F2D92">
        <w:t xml:space="preserve">Why is </w:t>
      </w:r>
      <w:r w:rsidR="00494114">
        <w:t>a</w:t>
      </w:r>
      <w:r w:rsidR="00494114" w:rsidRPr="008F2D92">
        <w:t xml:space="preserve">dherence </w:t>
      </w:r>
      <w:r w:rsidR="00494114">
        <w:t>c</w:t>
      </w:r>
      <w:r w:rsidR="00494114" w:rsidRPr="008F2D92">
        <w:t xml:space="preserve">ounseling </w:t>
      </w:r>
      <w:r w:rsidR="00494114">
        <w:t>i</w:t>
      </w:r>
      <w:r w:rsidR="00494114" w:rsidRPr="008F2D92">
        <w:t>mportant</w:t>
      </w:r>
      <w:r w:rsidRPr="008F2D92">
        <w:t>?</w:t>
      </w:r>
    </w:p>
    <w:p w14:paraId="40E41623" w14:textId="33D59B9F" w:rsidR="00194312" w:rsidRPr="00194312" w:rsidRDefault="00194312">
      <w:r>
        <w:t xml:space="preserve">Adherence counseling plays an essential role in </w:t>
      </w:r>
      <w:r w:rsidR="00F76676">
        <w:t>treatment, for the following reasons:</w:t>
      </w:r>
    </w:p>
    <w:p w14:paraId="6A6C9B84" w14:textId="36E7875E" w:rsidR="008F2D92" w:rsidRPr="0019667D" w:rsidRDefault="008F2D92" w:rsidP="00757225">
      <w:pPr>
        <w:numPr>
          <w:ilvl w:val="0"/>
          <w:numId w:val="4"/>
        </w:numPr>
        <w:spacing w:after="60"/>
        <w:ind w:left="360"/>
        <w:rPr>
          <w:b/>
          <w:bCs/>
        </w:rPr>
      </w:pPr>
      <w:r w:rsidRPr="0019667D">
        <w:rPr>
          <w:b/>
          <w:bCs/>
        </w:rPr>
        <w:t>Help</w:t>
      </w:r>
      <w:r w:rsidR="00D42C38">
        <w:rPr>
          <w:b/>
          <w:bCs/>
        </w:rPr>
        <w:t>s</w:t>
      </w:r>
      <w:r w:rsidRPr="0019667D">
        <w:rPr>
          <w:b/>
          <w:bCs/>
        </w:rPr>
        <w:t xml:space="preserve"> clients develop an understanding of the disease, </w:t>
      </w:r>
      <w:r w:rsidR="00494114">
        <w:rPr>
          <w:b/>
          <w:bCs/>
        </w:rPr>
        <w:t xml:space="preserve">its </w:t>
      </w:r>
      <w:r w:rsidRPr="0019667D">
        <w:rPr>
          <w:b/>
          <w:bCs/>
        </w:rPr>
        <w:t>treatment</w:t>
      </w:r>
      <w:r w:rsidR="00494114">
        <w:rPr>
          <w:b/>
          <w:bCs/>
        </w:rPr>
        <w:t>,</w:t>
      </w:r>
      <w:r w:rsidRPr="0019667D">
        <w:rPr>
          <w:b/>
          <w:bCs/>
        </w:rPr>
        <w:t xml:space="preserve"> and </w:t>
      </w:r>
      <w:r w:rsidR="00316961">
        <w:rPr>
          <w:b/>
          <w:bCs/>
        </w:rPr>
        <w:t>potential</w:t>
      </w:r>
      <w:r w:rsidR="00D42C38" w:rsidRPr="0019667D">
        <w:rPr>
          <w:b/>
          <w:bCs/>
        </w:rPr>
        <w:t xml:space="preserve"> </w:t>
      </w:r>
      <w:proofErr w:type="gramStart"/>
      <w:r w:rsidRPr="0019667D">
        <w:rPr>
          <w:b/>
          <w:bCs/>
        </w:rPr>
        <w:t>challenges</w:t>
      </w:r>
      <w:proofErr w:type="gramEnd"/>
    </w:p>
    <w:p w14:paraId="639716B4" w14:textId="543B8FAD" w:rsidR="008F2D92" w:rsidRPr="008F2D92" w:rsidRDefault="008F2D92" w:rsidP="00505924">
      <w:pPr>
        <w:ind w:left="360"/>
      </w:pPr>
      <w:r w:rsidRPr="008F2D92">
        <w:t xml:space="preserve">Proper understanding of the disease, </w:t>
      </w:r>
      <w:r w:rsidR="00317B8B">
        <w:t>its</w:t>
      </w:r>
      <w:r w:rsidR="00317B8B" w:rsidRPr="008F2D92">
        <w:t xml:space="preserve"> </w:t>
      </w:r>
      <w:r w:rsidRPr="008F2D92">
        <w:t>treatment</w:t>
      </w:r>
      <w:r w:rsidR="00317B8B">
        <w:t>,</w:t>
      </w:r>
      <w:r w:rsidRPr="008F2D92">
        <w:t xml:space="preserve"> and the potential </w:t>
      </w:r>
      <w:proofErr w:type="gramStart"/>
      <w:r w:rsidRPr="008F2D92">
        <w:t>challenges</w:t>
      </w:r>
      <w:proofErr w:type="gramEnd"/>
      <w:r w:rsidRPr="008F2D92">
        <w:t xml:space="preserve"> </w:t>
      </w:r>
      <w:r w:rsidR="00140291">
        <w:t xml:space="preserve">of treatment </w:t>
      </w:r>
      <w:r w:rsidRPr="008F2D92">
        <w:t xml:space="preserve">allows </w:t>
      </w:r>
      <w:r w:rsidR="00B8102A">
        <w:t>client</w:t>
      </w:r>
      <w:r w:rsidR="00317B8B">
        <w:t>s</w:t>
      </w:r>
      <w:r w:rsidRPr="008F2D92">
        <w:t xml:space="preserve"> to make the psychosocial and behavioral decisions </w:t>
      </w:r>
      <w:r w:rsidR="00316961">
        <w:t>needed to</w:t>
      </w:r>
      <w:r w:rsidR="00316961" w:rsidRPr="008F2D92">
        <w:t xml:space="preserve"> </w:t>
      </w:r>
      <w:r w:rsidRPr="008F2D92">
        <w:t xml:space="preserve">facilitate favorable treatment outcomes. When a </w:t>
      </w:r>
      <w:r w:rsidR="00B8102A">
        <w:t>client</w:t>
      </w:r>
      <w:r w:rsidRPr="008F2D92">
        <w:t xml:space="preserve"> has </w:t>
      </w:r>
      <w:r w:rsidR="00317B8B">
        <w:t xml:space="preserve">a </w:t>
      </w:r>
      <w:r w:rsidRPr="008F2D92">
        <w:t xml:space="preserve">better understanding of the disease, they are more likely to follow through with the treatment decisions as agreed </w:t>
      </w:r>
      <w:r w:rsidR="00317B8B">
        <w:t xml:space="preserve">upon </w:t>
      </w:r>
      <w:r w:rsidRPr="008F2D92">
        <w:t xml:space="preserve">with </w:t>
      </w:r>
      <w:r w:rsidR="00316961">
        <w:t>their</w:t>
      </w:r>
      <w:r w:rsidR="00316961" w:rsidRPr="008F2D92">
        <w:t xml:space="preserve"> </w:t>
      </w:r>
      <w:r w:rsidRPr="008F2D92">
        <w:t>clinicians and other HIV care providers.</w:t>
      </w:r>
    </w:p>
    <w:p w14:paraId="364EEBFB" w14:textId="1F9B8942" w:rsidR="008F2D92" w:rsidRPr="00300F3A" w:rsidRDefault="008F2D92" w:rsidP="00757225">
      <w:pPr>
        <w:numPr>
          <w:ilvl w:val="0"/>
          <w:numId w:val="4"/>
        </w:numPr>
        <w:spacing w:after="60"/>
        <w:ind w:left="360"/>
        <w:rPr>
          <w:b/>
          <w:bCs/>
        </w:rPr>
      </w:pPr>
      <w:r w:rsidRPr="00300F3A">
        <w:rPr>
          <w:b/>
          <w:bCs/>
        </w:rPr>
        <w:t>Prepare</w:t>
      </w:r>
      <w:r w:rsidR="00316961" w:rsidRPr="00300F3A">
        <w:rPr>
          <w:b/>
          <w:bCs/>
        </w:rPr>
        <w:t>s</w:t>
      </w:r>
      <w:r w:rsidRPr="00300F3A">
        <w:rPr>
          <w:b/>
          <w:bCs/>
        </w:rPr>
        <w:t xml:space="preserve"> clients to initiate </w:t>
      </w:r>
      <w:proofErr w:type="gramStart"/>
      <w:r w:rsidRPr="00300F3A">
        <w:rPr>
          <w:b/>
          <w:bCs/>
        </w:rPr>
        <w:t>treatment</w:t>
      </w:r>
      <w:proofErr w:type="gramEnd"/>
    </w:p>
    <w:p w14:paraId="0CBFC7F1" w14:textId="7635812E" w:rsidR="008F2D92" w:rsidRPr="008F2D92" w:rsidRDefault="00354F39" w:rsidP="00505924">
      <w:pPr>
        <w:ind w:left="360"/>
      </w:pPr>
      <w:r>
        <w:t>Given that treatment is</w:t>
      </w:r>
      <w:r w:rsidRPr="008F2D92">
        <w:t xml:space="preserve"> </w:t>
      </w:r>
      <w:r w:rsidR="008F2D92" w:rsidRPr="008F2D92">
        <w:t>a lifelong process, adequate preparation is necessary before start</w:t>
      </w:r>
      <w:r>
        <w:t xml:space="preserve">ing </w:t>
      </w:r>
      <w:r w:rsidR="00E043D3">
        <w:t>it to</w:t>
      </w:r>
      <w:r w:rsidR="008F2D92" w:rsidRPr="008F2D92">
        <w:t xml:space="preserve"> set the stage for the treatment process. During this stage, the </w:t>
      </w:r>
      <w:r w:rsidR="00140291">
        <w:t xml:space="preserve">potential or actual </w:t>
      </w:r>
      <w:r w:rsidR="008F2D92" w:rsidRPr="008F2D92">
        <w:t xml:space="preserve">factors that may influence adherence are explored. These include current health status, socioeconomic background, </w:t>
      </w:r>
      <w:r w:rsidR="00E043D3">
        <w:t xml:space="preserve">and </w:t>
      </w:r>
      <w:r w:rsidR="008F2D92" w:rsidRPr="008F2D92">
        <w:t>perception</w:t>
      </w:r>
      <w:r w:rsidR="00E043D3">
        <w:t>s</w:t>
      </w:r>
      <w:r w:rsidR="008F2D92" w:rsidRPr="008F2D92">
        <w:t xml:space="preserve"> of illness and treatment. Treatment information is provided at this stage and covers </w:t>
      </w:r>
      <w:r w:rsidR="009F1C6C">
        <w:t xml:space="preserve">what treatment entails, including </w:t>
      </w:r>
      <w:r w:rsidR="005148AE">
        <w:t xml:space="preserve">the </w:t>
      </w:r>
      <w:r w:rsidR="008F2D92" w:rsidRPr="008F2D92">
        <w:t>potential side effects</w:t>
      </w:r>
      <w:r w:rsidR="00E043D3">
        <w:t>,</w:t>
      </w:r>
      <w:r w:rsidR="008F2D92" w:rsidRPr="008F2D92">
        <w:t xml:space="preserve"> and the importance of adherence</w:t>
      </w:r>
      <w:r w:rsidR="00E043D3">
        <w:t>.</w:t>
      </w:r>
    </w:p>
    <w:p w14:paraId="34660E2A" w14:textId="23DE90A9" w:rsidR="008F2D92" w:rsidRPr="008C7151" w:rsidRDefault="008F2D92" w:rsidP="00757225">
      <w:pPr>
        <w:numPr>
          <w:ilvl w:val="0"/>
          <w:numId w:val="5"/>
        </w:numPr>
        <w:spacing w:after="60"/>
        <w:ind w:left="360"/>
        <w:rPr>
          <w:b/>
          <w:bCs/>
        </w:rPr>
      </w:pPr>
      <w:r w:rsidRPr="008C7151">
        <w:rPr>
          <w:b/>
          <w:bCs/>
        </w:rPr>
        <w:lastRenderedPageBreak/>
        <w:t>Provide</w:t>
      </w:r>
      <w:r w:rsidR="005148AE">
        <w:rPr>
          <w:b/>
          <w:bCs/>
        </w:rPr>
        <w:t>s</w:t>
      </w:r>
      <w:r w:rsidRPr="008C7151">
        <w:rPr>
          <w:b/>
          <w:bCs/>
        </w:rPr>
        <w:t xml:space="preserve"> ongoing support for clients to stay on treatment</w:t>
      </w:r>
      <w:r w:rsidR="005148AE">
        <w:rPr>
          <w:b/>
          <w:bCs/>
        </w:rPr>
        <w:t>,</w:t>
      </w:r>
      <w:r w:rsidRPr="008C7151">
        <w:rPr>
          <w:b/>
          <w:bCs/>
        </w:rPr>
        <w:t xml:space="preserve"> with good adherence over the long </w:t>
      </w:r>
      <w:proofErr w:type="gramStart"/>
      <w:r w:rsidRPr="008C7151">
        <w:rPr>
          <w:b/>
          <w:bCs/>
        </w:rPr>
        <w:t>term</w:t>
      </w:r>
      <w:proofErr w:type="gramEnd"/>
    </w:p>
    <w:p w14:paraId="4A3A4224" w14:textId="30778234" w:rsidR="008F2D92" w:rsidRPr="008F2D92" w:rsidRDefault="008F2D92" w:rsidP="00505924">
      <w:pPr>
        <w:ind w:left="360"/>
      </w:pPr>
      <w:r w:rsidRPr="008F2D92">
        <w:t xml:space="preserve">Once a </w:t>
      </w:r>
      <w:r w:rsidR="00B8102A">
        <w:t>client</w:t>
      </w:r>
      <w:r w:rsidRPr="008F2D92">
        <w:t xml:space="preserve"> begins treatment, regular monitoring and reinforcement of adherence </w:t>
      </w:r>
      <w:r w:rsidR="005148AE">
        <w:t>are</w:t>
      </w:r>
      <w:r w:rsidR="005148AE" w:rsidRPr="008F2D92">
        <w:t xml:space="preserve"> </w:t>
      </w:r>
      <w:r w:rsidRPr="008F2D92">
        <w:t xml:space="preserve">necessary to ensure sustained optimal behavior. </w:t>
      </w:r>
      <w:r w:rsidR="00B8102A">
        <w:t>Client</w:t>
      </w:r>
      <w:r w:rsidRPr="008F2D92">
        <w:t>s are likely to encounter several challenges that may influence the</w:t>
      </w:r>
      <w:r w:rsidR="007A1813">
        <w:t>ir</w:t>
      </w:r>
      <w:r w:rsidRPr="008F2D92">
        <w:t xml:space="preserve"> ability and willingness to stay on treatment</w:t>
      </w:r>
      <w:r w:rsidR="007A1813">
        <w:t>,</w:t>
      </w:r>
      <w:r w:rsidRPr="008F2D92">
        <w:t xml:space="preserve"> thereby negatively affect</w:t>
      </w:r>
      <w:r w:rsidR="007A1813">
        <w:t>ing</w:t>
      </w:r>
      <w:r w:rsidRPr="008F2D92">
        <w:t xml:space="preserve"> adherence. These include side effects, pill fatigue/pill holidays, </w:t>
      </w:r>
      <w:r w:rsidR="007A1813">
        <w:t xml:space="preserve">and </w:t>
      </w:r>
      <w:r w:rsidRPr="008F2D92">
        <w:t>stigma. Early identification of these challenges ensures that they can be addressed early</w:t>
      </w:r>
      <w:r w:rsidR="005148AE">
        <w:t>,</w:t>
      </w:r>
      <w:r w:rsidRPr="008F2D92">
        <w:t xml:space="preserve"> before they adversely affect adherence and</w:t>
      </w:r>
      <w:r w:rsidR="007A1813">
        <w:t>,</w:t>
      </w:r>
      <w:r w:rsidRPr="008F2D92">
        <w:t xml:space="preserve"> </w:t>
      </w:r>
      <w:r w:rsidR="007A1813">
        <w:t>ultimately,</w:t>
      </w:r>
      <w:r w:rsidRPr="008F2D92">
        <w:t xml:space="preserve"> treatment outcomes.</w:t>
      </w:r>
    </w:p>
    <w:p w14:paraId="38083399" w14:textId="46657969" w:rsidR="008F2D92" w:rsidRPr="008C7151" w:rsidRDefault="008F2D92" w:rsidP="00757225">
      <w:pPr>
        <w:numPr>
          <w:ilvl w:val="0"/>
          <w:numId w:val="5"/>
        </w:numPr>
        <w:spacing w:after="60"/>
        <w:ind w:left="360"/>
        <w:rPr>
          <w:b/>
          <w:bCs/>
        </w:rPr>
      </w:pPr>
      <w:r w:rsidRPr="008C7151">
        <w:rPr>
          <w:b/>
          <w:bCs/>
        </w:rPr>
        <w:t>Help</w:t>
      </w:r>
      <w:r w:rsidR="007A1813">
        <w:rPr>
          <w:b/>
          <w:bCs/>
        </w:rPr>
        <w:t>s</w:t>
      </w:r>
      <w:r w:rsidRPr="008C7151">
        <w:rPr>
          <w:b/>
          <w:bCs/>
        </w:rPr>
        <w:t xml:space="preserve"> clients develop good treatment-taking </w:t>
      </w:r>
      <w:proofErr w:type="gramStart"/>
      <w:r w:rsidRPr="008C7151">
        <w:rPr>
          <w:b/>
          <w:bCs/>
        </w:rPr>
        <w:t>behavior</w:t>
      </w:r>
      <w:r w:rsidR="0002578E">
        <w:rPr>
          <w:b/>
          <w:bCs/>
        </w:rPr>
        <w:t>s</w:t>
      </w:r>
      <w:proofErr w:type="gramEnd"/>
    </w:p>
    <w:p w14:paraId="2DB04A3A" w14:textId="3BEC57A6" w:rsidR="008F2D92" w:rsidRPr="008C7151" w:rsidRDefault="008F2D92" w:rsidP="00505924">
      <w:pPr>
        <w:ind w:left="360"/>
      </w:pPr>
      <w:r w:rsidRPr="008C7151">
        <w:t xml:space="preserve">For most </w:t>
      </w:r>
      <w:r w:rsidR="00B8102A">
        <w:t>client</w:t>
      </w:r>
      <w:r w:rsidRPr="008C7151">
        <w:t xml:space="preserve">s on ART, especially those who are stable or who do not have severe disease, treatment involves </w:t>
      </w:r>
      <w:r w:rsidR="00783C2E">
        <w:t xml:space="preserve">self-care as </w:t>
      </w:r>
      <w:r w:rsidRPr="008C7151">
        <w:t xml:space="preserve">a major component. </w:t>
      </w:r>
      <w:r w:rsidR="00B8102A">
        <w:t>Client</w:t>
      </w:r>
      <w:r w:rsidR="00783C2E">
        <w:t>s</w:t>
      </w:r>
      <w:r w:rsidRPr="008C7151">
        <w:t xml:space="preserve"> have limited and more </w:t>
      </w:r>
      <w:r w:rsidR="007D67A2">
        <w:t>intermittent</w:t>
      </w:r>
      <w:r w:rsidRPr="008C7151">
        <w:t xml:space="preserve"> contact with health providers and</w:t>
      </w:r>
      <w:r w:rsidR="007D67A2">
        <w:t xml:space="preserve">, </w:t>
      </w:r>
      <w:r w:rsidRPr="008C7151">
        <w:t>therefore</w:t>
      </w:r>
      <w:r w:rsidR="007D67A2">
        <w:t>,</w:t>
      </w:r>
      <w:r w:rsidRPr="008C7151">
        <w:t xml:space="preserve"> </w:t>
      </w:r>
      <w:r w:rsidR="00296A3E">
        <w:t xml:space="preserve">are responsible for </w:t>
      </w:r>
      <w:r w:rsidRPr="008C7151">
        <w:t>monitor</w:t>
      </w:r>
      <w:r w:rsidR="00296A3E">
        <w:t>ing</w:t>
      </w:r>
      <w:r w:rsidRPr="008C7151">
        <w:t xml:space="preserve"> a major part of their treatment process. Adherence counseling assist</w:t>
      </w:r>
      <w:r w:rsidR="007D67A2">
        <w:t>s</w:t>
      </w:r>
      <w:r w:rsidRPr="008C7151">
        <w:t xml:space="preserve"> </w:t>
      </w:r>
      <w:r w:rsidR="00B8102A">
        <w:t>client</w:t>
      </w:r>
      <w:r w:rsidRPr="008C7151">
        <w:t xml:space="preserve">s </w:t>
      </w:r>
      <w:r w:rsidR="007D67A2">
        <w:t xml:space="preserve">to </w:t>
      </w:r>
      <w:r w:rsidRPr="008C7151">
        <w:t xml:space="preserve">understand the implications </w:t>
      </w:r>
      <w:r w:rsidR="007D67A2">
        <w:t xml:space="preserve">of </w:t>
      </w:r>
      <w:r w:rsidRPr="008C7151">
        <w:t xml:space="preserve">behavior on treatment outcomes and encourages </w:t>
      </w:r>
      <w:r w:rsidR="00B8102A">
        <w:t>client</w:t>
      </w:r>
      <w:r w:rsidR="007D67A2">
        <w:t>s to</w:t>
      </w:r>
      <w:r w:rsidRPr="008C7151">
        <w:t xml:space="preserve"> adopt behavior</w:t>
      </w:r>
      <w:r w:rsidR="007D67A2">
        <w:t>s</w:t>
      </w:r>
      <w:r w:rsidRPr="008C7151">
        <w:t xml:space="preserve"> that increase the chances of favorable outcomes</w:t>
      </w:r>
      <w:r w:rsidR="00CC3F6F">
        <w:t xml:space="preserve">. </w:t>
      </w:r>
    </w:p>
    <w:p w14:paraId="5E54B1CB" w14:textId="0FFA68FE" w:rsidR="008F2D92" w:rsidRPr="007B41D6" w:rsidRDefault="008F2D92" w:rsidP="00505924">
      <w:pPr>
        <w:numPr>
          <w:ilvl w:val="0"/>
          <w:numId w:val="5"/>
        </w:numPr>
        <w:ind w:left="360"/>
        <w:rPr>
          <w:b/>
          <w:bCs/>
        </w:rPr>
      </w:pPr>
      <w:r w:rsidRPr="008C7151">
        <w:rPr>
          <w:b/>
          <w:bCs/>
        </w:rPr>
        <w:t>Help</w:t>
      </w:r>
      <w:r w:rsidR="00CC3F6F" w:rsidRPr="00D702D1">
        <w:rPr>
          <w:b/>
          <w:bCs/>
        </w:rPr>
        <w:t>s</w:t>
      </w:r>
      <w:r w:rsidRPr="008C7151">
        <w:rPr>
          <w:b/>
          <w:bCs/>
        </w:rPr>
        <w:t xml:space="preserve"> clients set </w:t>
      </w:r>
      <w:r w:rsidR="00CC3F6F" w:rsidRPr="00D702D1">
        <w:rPr>
          <w:b/>
          <w:bCs/>
        </w:rPr>
        <w:t xml:space="preserve">treatment </w:t>
      </w:r>
      <w:proofErr w:type="gramStart"/>
      <w:r w:rsidRPr="008C7151">
        <w:rPr>
          <w:b/>
          <w:bCs/>
        </w:rPr>
        <w:t>goals</w:t>
      </w:r>
      <w:proofErr w:type="gramEnd"/>
      <w:r w:rsidRPr="008C7151">
        <w:rPr>
          <w:b/>
          <w:bCs/>
        </w:rPr>
        <w:t xml:space="preserve"> </w:t>
      </w:r>
    </w:p>
    <w:p w14:paraId="7235985A" w14:textId="6F46F1D3" w:rsidR="008F2D92" w:rsidRPr="008F2D92" w:rsidRDefault="008F2D92" w:rsidP="00757225">
      <w:pPr>
        <w:pStyle w:val="Heading2"/>
        <w:spacing w:before="240" w:after="120"/>
      </w:pPr>
      <w:r w:rsidRPr="008F2D92">
        <w:t xml:space="preserve">Forms of </w:t>
      </w:r>
      <w:r w:rsidR="00DC22C9">
        <w:t>n</w:t>
      </w:r>
      <w:r w:rsidR="00DC22C9" w:rsidRPr="008F2D92">
        <w:t>on</w:t>
      </w:r>
      <w:r w:rsidRPr="008F2D92">
        <w:t>adherence</w:t>
      </w:r>
    </w:p>
    <w:p w14:paraId="0D22AC36" w14:textId="3F70C29B" w:rsidR="008F2D92" w:rsidRPr="008F2D92" w:rsidRDefault="00DC22C9">
      <w:r>
        <w:t>S</w:t>
      </w:r>
      <w:r w:rsidR="008F2D92" w:rsidRPr="008F2D92">
        <w:t xml:space="preserve">everal forms of nonadherence may manifest in </w:t>
      </w:r>
      <w:r w:rsidR="00B8102A">
        <w:t>client</w:t>
      </w:r>
      <w:r w:rsidR="008F2D92" w:rsidRPr="008F2D92">
        <w:t>s on ART:</w:t>
      </w:r>
    </w:p>
    <w:p w14:paraId="121E607C" w14:textId="29FC7029" w:rsidR="00682E85" w:rsidRPr="008C7151" w:rsidRDefault="008F2D92" w:rsidP="00757225">
      <w:pPr>
        <w:numPr>
          <w:ilvl w:val="0"/>
          <w:numId w:val="5"/>
        </w:numPr>
        <w:spacing w:after="60"/>
        <w:ind w:left="360"/>
        <w:rPr>
          <w:b/>
          <w:bCs/>
        </w:rPr>
      </w:pPr>
      <w:r w:rsidRPr="008C7151">
        <w:rPr>
          <w:b/>
          <w:bCs/>
        </w:rPr>
        <w:t xml:space="preserve">Failure to take </w:t>
      </w:r>
      <w:r w:rsidR="009E4059" w:rsidRPr="00682E85">
        <w:rPr>
          <w:b/>
          <w:bCs/>
        </w:rPr>
        <w:t xml:space="preserve">the correct </w:t>
      </w:r>
      <w:r w:rsidR="00682E85" w:rsidRPr="00682E85">
        <w:rPr>
          <w:b/>
          <w:bCs/>
        </w:rPr>
        <w:t xml:space="preserve">number of </w:t>
      </w:r>
      <w:r w:rsidRPr="008C7151">
        <w:rPr>
          <w:b/>
          <w:bCs/>
        </w:rPr>
        <w:t xml:space="preserve">pills at </w:t>
      </w:r>
      <w:r w:rsidR="00E20F1E" w:rsidRPr="00682E85">
        <w:rPr>
          <w:b/>
          <w:bCs/>
        </w:rPr>
        <w:t xml:space="preserve">the </w:t>
      </w:r>
      <w:r w:rsidR="002D6224">
        <w:rPr>
          <w:b/>
          <w:bCs/>
        </w:rPr>
        <w:t xml:space="preserve">appropriate </w:t>
      </w:r>
      <w:proofErr w:type="gramStart"/>
      <w:r w:rsidR="002D6224">
        <w:rPr>
          <w:b/>
          <w:bCs/>
        </w:rPr>
        <w:t>frequency</w:t>
      </w:r>
      <w:proofErr w:type="gramEnd"/>
      <w:r w:rsidR="00886FB5" w:rsidRPr="005A7A4C">
        <w:rPr>
          <w:b/>
          <w:bCs/>
        </w:rPr>
        <w:t xml:space="preserve"> </w:t>
      </w:r>
    </w:p>
    <w:p w14:paraId="43574803" w14:textId="4D9C93D5" w:rsidR="008F2D92" w:rsidRPr="008F2D92" w:rsidRDefault="008F2D92" w:rsidP="007B41D6">
      <w:pPr>
        <w:ind w:left="360"/>
      </w:pPr>
      <w:r w:rsidRPr="008F2D92">
        <w:t xml:space="preserve">It is important </w:t>
      </w:r>
      <w:r w:rsidR="00F54A2B">
        <w:t>for</w:t>
      </w:r>
      <w:r w:rsidRPr="008F2D92">
        <w:t xml:space="preserve"> </w:t>
      </w:r>
      <w:r w:rsidR="00B8102A">
        <w:t>client</w:t>
      </w:r>
      <w:r w:rsidR="00F54A2B">
        <w:t>s to</w:t>
      </w:r>
      <w:r w:rsidRPr="008F2D92">
        <w:t xml:space="preserve"> take the </w:t>
      </w:r>
      <w:r w:rsidR="00E20F1E">
        <w:t>correct</w:t>
      </w:r>
      <w:r w:rsidR="00E20F1E" w:rsidRPr="008F2D92">
        <w:t xml:space="preserve"> </w:t>
      </w:r>
      <w:proofErr w:type="gramStart"/>
      <w:r w:rsidRPr="008F2D92">
        <w:t>amount</w:t>
      </w:r>
      <w:proofErr w:type="gramEnd"/>
      <w:r w:rsidRPr="008F2D92">
        <w:t xml:space="preserve"> of medicines at the </w:t>
      </w:r>
      <w:r w:rsidR="002D6224">
        <w:t>appropriate</w:t>
      </w:r>
      <w:r w:rsidR="002D6224" w:rsidRPr="008F2D92">
        <w:t xml:space="preserve"> </w:t>
      </w:r>
      <w:r w:rsidRPr="008F2D92">
        <w:t xml:space="preserve">frequency to ensure that optimal therapeutic levels are maintained in the blood </w:t>
      </w:r>
      <w:r w:rsidR="00237C5E">
        <w:t xml:space="preserve">in order </w:t>
      </w:r>
      <w:r w:rsidRPr="008F2D92">
        <w:t xml:space="preserve">to achieve viral suppression. When </w:t>
      </w:r>
      <w:r w:rsidR="00B8102A">
        <w:t>client</w:t>
      </w:r>
      <w:r w:rsidR="00F54A2B">
        <w:t>s</w:t>
      </w:r>
      <w:r w:rsidRPr="008F2D92">
        <w:t xml:space="preserve"> miss scheduled doses or take </w:t>
      </w:r>
      <w:r w:rsidR="00F54A2B">
        <w:t>fewer</w:t>
      </w:r>
      <w:r w:rsidRPr="008F2D92">
        <w:t xml:space="preserve"> pills than </w:t>
      </w:r>
      <w:r w:rsidR="00E51BCA">
        <w:t>directed</w:t>
      </w:r>
      <w:r w:rsidRPr="008F2D92">
        <w:t>, subtherapeutic levels that do not have the desired effect on viral replication</w:t>
      </w:r>
      <w:r w:rsidR="000733A7">
        <w:t xml:space="preserve"> may result</w:t>
      </w:r>
      <w:r w:rsidRPr="008F2D92">
        <w:t xml:space="preserve">. </w:t>
      </w:r>
    </w:p>
    <w:p w14:paraId="06728677" w14:textId="494CB4F0" w:rsidR="008F2D92" w:rsidRPr="00A852D1" w:rsidRDefault="008F2D92" w:rsidP="00757225">
      <w:pPr>
        <w:numPr>
          <w:ilvl w:val="0"/>
          <w:numId w:val="5"/>
        </w:numPr>
        <w:spacing w:after="60"/>
        <w:ind w:left="360"/>
        <w:rPr>
          <w:b/>
          <w:bCs/>
        </w:rPr>
      </w:pPr>
      <w:r w:rsidRPr="00A852D1">
        <w:rPr>
          <w:b/>
          <w:bCs/>
        </w:rPr>
        <w:t>Missed appointments for clinical consultation, counseling sessions, laboratory testing, ARV refill</w:t>
      </w:r>
      <w:r w:rsidR="006D7299">
        <w:rPr>
          <w:b/>
          <w:bCs/>
        </w:rPr>
        <w:t xml:space="preserve"> </w:t>
      </w:r>
      <w:proofErr w:type="gramStart"/>
      <w:r w:rsidRPr="00A852D1">
        <w:rPr>
          <w:b/>
          <w:bCs/>
        </w:rPr>
        <w:t>pick</w:t>
      </w:r>
      <w:r w:rsidR="00BC2809">
        <w:rPr>
          <w:b/>
          <w:bCs/>
        </w:rPr>
        <w:t>-</w:t>
      </w:r>
      <w:r w:rsidRPr="00A852D1">
        <w:rPr>
          <w:b/>
          <w:bCs/>
        </w:rPr>
        <w:t>up</w:t>
      </w:r>
      <w:proofErr w:type="gramEnd"/>
    </w:p>
    <w:p w14:paraId="729D41DE" w14:textId="5D9BD563" w:rsidR="008F2D92" w:rsidRPr="008F2D92" w:rsidRDefault="008F2D92" w:rsidP="007B41D6">
      <w:pPr>
        <w:ind w:left="360"/>
      </w:pPr>
      <w:r w:rsidRPr="008F2D92">
        <w:t>Regular clinical and laboratory monitoring is essential in ART</w:t>
      </w:r>
      <w:r w:rsidR="006E02DD">
        <w:t xml:space="preserve"> to </w:t>
      </w:r>
      <w:r w:rsidRPr="008F2D92">
        <w:t xml:space="preserve">ensure that the </w:t>
      </w:r>
      <w:r w:rsidR="00082EC3">
        <w:t>clinicia</w:t>
      </w:r>
      <w:r w:rsidR="00121D84">
        <w:t>n</w:t>
      </w:r>
      <w:r w:rsidR="00082EC3">
        <w:t xml:space="preserve">s </w:t>
      </w:r>
      <w:r w:rsidR="00121D84">
        <w:t xml:space="preserve">have a good understanding of the </w:t>
      </w:r>
      <w:r w:rsidRPr="008F2D92">
        <w:t xml:space="preserve">treatment </w:t>
      </w:r>
      <w:r w:rsidR="00433AF2">
        <w:t>effectiveness</w:t>
      </w:r>
      <w:r w:rsidR="00AA42B4">
        <w:t xml:space="preserve"> or </w:t>
      </w:r>
      <w:r w:rsidR="003838D4" w:rsidRPr="003838D4">
        <w:t>disease progression</w:t>
      </w:r>
      <w:r w:rsidR="00433AF2">
        <w:t xml:space="preserve">. </w:t>
      </w:r>
      <w:r w:rsidR="004C74FC">
        <w:t>This enables them to make</w:t>
      </w:r>
      <w:r w:rsidRPr="008F2D92">
        <w:t xml:space="preserve"> any necessary changes to treatment early. When </w:t>
      </w:r>
      <w:r w:rsidR="00B8102A">
        <w:t>client</w:t>
      </w:r>
      <w:r w:rsidR="004C74FC">
        <w:t>s</w:t>
      </w:r>
      <w:r w:rsidRPr="008F2D92">
        <w:t xml:space="preserve"> miss scheduled </w:t>
      </w:r>
      <w:r w:rsidR="004C74FC">
        <w:t>ARV refill</w:t>
      </w:r>
      <w:r w:rsidR="004C74FC" w:rsidRPr="008F2D92">
        <w:t xml:space="preserve"> </w:t>
      </w:r>
      <w:r w:rsidRPr="008F2D92">
        <w:t xml:space="preserve">pickups, </w:t>
      </w:r>
      <w:r w:rsidR="0095794E">
        <w:t>this</w:t>
      </w:r>
      <w:r w:rsidR="0095794E" w:rsidRPr="008F2D92">
        <w:t xml:space="preserve"> </w:t>
      </w:r>
      <w:r w:rsidRPr="008F2D92">
        <w:t>signifies potentially missed doses</w:t>
      </w:r>
      <w:r w:rsidR="0095794E">
        <w:t xml:space="preserve">, </w:t>
      </w:r>
      <w:r w:rsidR="0034282D">
        <w:t>which</w:t>
      </w:r>
      <w:r w:rsidRPr="008F2D92">
        <w:t xml:space="preserve"> affects treatment outcomes.</w:t>
      </w:r>
    </w:p>
    <w:p w14:paraId="15F4DC29" w14:textId="61C84305" w:rsidR="008F2D92" w:rsidRPr="00A852D1" w:rsidRDefault="008F2D92" w:rsidP="00757225">
      <w:pPr>
        <w:numPr>
          <w:ilvl w:val="0"/>
          <w:numId w:val="5"/>
        </w:numPr>
        <w:spacing w:after="60"/>
        <w:ind w:left="360"/>
        <w:rPr>
          <w:b/>
          <w:bCs/>
        </w:rPr>
      </w:pPr>
      <w:r w:rsidRPr="00A852D1">
        <w:rPr>
          <w:b/>
          <w:bCs/>
        </w:rPr>
        <w:t xml:space="preserve">Taking treatment </w:t>
      </w:r>
      <w:r w:rsidR="0034282D">
        <w:rPr>
          <w:b/>
          <w:bCs/>
        </w:rPr>
        <w:t>“</w:t>
      </w:r>
      <w:r w:rsidRPr="00A852D1">
        <w:rPr>
          <w:b/>
          <w:bCs/>
        </w:rPr>
        <w:t>holidays</w:t>
      </w:r>
      <w:r w:rsidR="0034282D">
        <w:rPr>
          <w:b/>
          <w:bCs/>
        </w:rPr>
        <w:t>”</w:t>
      </w:r>
    </w:p>
    <w:p w14:paraId="6DAEC3C5" w14:textId="4A1EE101" w:rsidR="008F2D92" w:rsidRPr="008F2D92" w:rsidRDefault="00B8102A" w:rsidP="007B41D6">
      <w:pPr>
        <w:ind w:left="360"/>
      </w:pPr>
      <w:r>
        <w:t>Client</w:t>
      </w:r>
      <w:r w:rsidR="0034282D">
        <w:t>s</w:t>
      </w:r>
      <w:r w:rsidR="008F2D92" w:rsidRPr="008F2D92">
        <w:t xml:space="preserve"> may decide to stop taking their medicines for </w:t>
      </w:r>
      <w:proofErr w:type="gramStart"/>
      <w:r w:rsidR="008F2D92" w:rsidRPr="008F2D92">
        <w:t>a period of time</w:t>
      </w:r>
      <w:proofErr w:type="gramEnd"/>
      <w:r w:rsidR="00F801E0">
        <w:t xml:space="preserve"> due to several reasons, </w:t>
      </w:r>
      <w:r w:rsidR="008F2D92" w:rsidRPr="008F2D92">
        <w:t xml:space="preserve">including pill fatigue. This is referred to as </w:t>
      </w:r>
      <w:r w:rsidR="00F801E0">
        <w:t>a “</w:t>
      </w:r>
      <w:r w:rsidR="008F2D92" w:rsidRPr="008F2D92">
        <w:t>treatment/pill holiday</w:t>
      </w:r>
      <w:r w:rsidR="00F801E0">
        <w:t>.”</w:t>
      </w:r>
      <w:r w:rsidR="008F2D92" w:rsidRPr="008F2D92">
        <w:t xml:space="preserve"> </w:t>
      </w:r>
    </w:p>
    <w:p w14:paraId="64994337" w14:textId="490A1F71" w:rsidR="008F2D92" w:rsidRPr="00433AF2" w:rsidRDefault="008F2D92" w:rsidP="00757225">
      <w:pPr>
        <w:numPr>
          <w:ilvl w:val="0"/>
          <w:numId w:val="5"/>
        </w:numPr>
        <w:spacing w:after="60"/>
        <w:ind w:left="360"/>
        <w:rPr>
          <w:b/>
          <w:bCs/>
        </w:rPr>
      </w:pPr>
      <w:r w:rsidRPr="00433AF2">
        <w:rPr>
          <w:b/>
          <w:bCs/>
        </w:rPr>
        <w:t xml:space="preserve">Failure to make necessary lifestyle </w:t>
      </w:r>
      <w:proofErr w:type="gramStart"/>
      <w:r w:rsidRPr="00433AF2">
        <w:rPr>
          <w:b/>
          <w:bCs/>
        </w:rPr>
        <w:t>changes</w:t>
      </w:r>
      <w:proofErr w:type="gramEnd"/>
    </w:p>
    <w:p w14:paraId="37F18793" w14:textId="063FC6FA" w:rsidR="008F2D92" w:rsidRPr="008F2D92" w:rsidRDefault="00FD72C2" w:rsidP="007B41D6">
      <w:pPr>
        <w:ind w:left="360"/>
      </w:pPr>
      <w:r>
        <w:t>S</w:t>
      </w:r>
      <w:r w:rsidR="008F2D92" w:rsidRPr="008F2D92">
        <w:t xml:space="preserve">ome lifestyle changes </w:t>
      </w:r>
      <w:r>
        <w:t xml:space="preserve">are </w:t>
      </w:r>
      <w:r w:rsidR="00885878">
        <w:t>required for</w:t>
      </w:r>
      <w:r w:rsidR="008F2D92" w:rsidRPr="008F2D92">
        <w:t xml:space="preserve"> </w:t>
      </w:r>
      <w:r w:rsidR="00B8102A">
        <w:t>client</w:t>
      </w:r>
      <w:r w:rsidR="00885878">
        <w:t>s</w:t>
      </w:r>
      <w:r w:rsidR="008F2D92" w:rsidRPr="008F2D92">
        <w:t xml:space="preserve"> on ART</w:t>
      </w:r>
      <w:r w:rsidR="00F31A97">
        <w:t xml:space="preserve">, including </w:t>
      </w:r>
      <w:r w:rsidR="009274C7">
        <w:t>no longer</w:t>
      </w:r>
      <w:r w:rsidR="00F31A97">
        <w:t xml:space="preserve"> smoking</w:t>
      </w:r>
      <w:r w:rsidR="009274C7">
        <w:t xml:space="preserve"> and </w:t>
      </w:r>
      <w:r w:rsidR="00090F2D">
        <w:t xml:space="preserve">using/abusing </w:t>
      </w:r>
      <w:r w:rsidR="00F72F8C">
        <w:t>alcohol</w:t>
      </w:r>
      <w:r w:rsidR="008829C7">
        <w:t xml:space="preserve"> </w:t>
      </w:r>
      <w:r w:rsidR="00090F2D">
        <w:t>and other</w:t>
      </w:r>
      <w:r w:rsidR="008829C7">
        <w:t xml:space="preserve"> substance</w:t>
      </w:r>
      <w:r w:rsidR="00090F2D">
        <w:t>s</w:t>
      </w:r>
      <w:r w:rsidR="00C816C1">
        <w:t>,</w:t>
      </w:r>
      <w:r w:rsidR="008829C7">
        <w:t xml:space="preserve"> </w:t>
      </w:r>
      <w:r w:rsidR="002A2D70">
        <w:t>eating a healthy diet</w:t>
      </w:r>
      <w:r w:rsidR="00C816C1">
        <w:t>,</w:t>
      </w:r>
      <w:r w:rsidR="002A2D70">
        <w:t xml:space="preserve"> and exercising.</w:t>
      </w:r>
      <w:r w:rsidR="008F2D92" w:rsidRPr="008F2D92">
        <w:t xml:space="preserve"> </w:t>
      </w:r>
      <w:r w:rsidR="002A2D70">
        <w:t>The</w:t>
      </w:r>
      <w:r w:rsidR="008F2D92" w:rsidRPr="008F2D92">
        <w:t xml:space="preserve"> failure to </w:t>
      </w:r>
      <w:r w:rsidR="002A2D70">
        <w:t>make these changes</w:t>
      </w:r>
      <w:r w:rsidR="008F2D92" w:rsidRPr="008F2D92">
        <w:t xml:space="preserve"> may compromise treatment. </w:t>
      </w:r>
    </w:p>
    <w:p w14:paraId="47EAF216" w14:textId="690FE6FB" w:rsidR="008F2D92" w:rsidRPr="008F2D92" w:rsidRDefault="008F2D92" w:rsidP="00757225">
      <w:pPr>
        <w:pStyle w:val="Heading2"/>
        <w:spacing w:before="240" w:after="120"/>
      </w:pPr>
      <w:r w:rsidRPr="008F2D92">
        <w:lastRenderedPageBreak/>
        <w:t xml:space="preserve">Consequences of </w:t>
      </w:r>
      <w:r w:rsidR="002A2D70">
        <w:t>p</w:t>
      </w:r>
      <w:r w:rsidR="002A2D70" w:rsidRPr="008F2D92">
        <w:t xml:space="preserve">oor </w:t>
      </w:r>
      <w:r w:rsidR="002A2D70">
        <w:t>a</w:t>
      </w:r>
      <w:r w:rsidRPr="008F2D92">
        <w:t xml:space="preserve">dherence </w:t>
      </w:r>
    </w:p>
    <w:p w14:paraId="1B560E1C" w14:textId="0408F704" w:rsidR="008F2D92" w:rsidRPr="008F2D92" w:rsidRDefault="008F2D92">
      <w:r w:rsidRPr="008F2D92">
        <w:t>Poor adherence adversely affects individual</w:t>
      </w:r>
      <w:r w:rsidR="00B00625">
        <w:t>s</w:t>
      </w:r>
      <w:r w:rsidRPr="008F2D92">
        <w:t xml:space="preserve"> and has negative consequences from </w:t>
      </w:r>
      <w:r w:rsidR="0050192D">
        <w:t xml:space="preserve">a </w:t>
      </w:r>
      <w:r w:rsidRPr="008F2D92">
        <w:t xml:space="preserve">public health and health </w:t>
      </w:r>
      <w:r w:rsidR="00C7007C" w:rsidRPr="008F2D92">
        <w:t>econom</w:t>
      </w:r>
      <w:r w:rsidR="00C7007C">
        <w:t>ics</w:t>
      </w:r>
      <w:r w:rsidR="00C7007C" w:rsidRPr="008F2D92">
        <w:t xml:space="preserve"> </w:t>
      </w:r>
      <w:r w:rsidRPr="008F2D92">
        <w:t>perspective.</w:t>
      </w:r>
    </w:p>
    <w:p w14:paraId="4F681306" w14:textId="66F91903" w:rsidR="008F2D92" w:rsidRPr="008F2D92" w:rsidRDefault="008F2D92" w:rsidP="00757225">
      <w:pPr>
        <w:pStyle w:val="Heading3"/>
        <w:spacing w:before="120" w:after="120"/>
      </w:pPr>
      <w:r w:rsidRPr="008F2D92">
        <w:t>For the individual</w:t>
      </w:r>
    </w:p>
    <w:p w14:paraId="66AEB8A0" w14:textId="517ECBD0" w:rsidR="008F2D92" w:rsidRPr="008F2D92" w:rsidRDefault="008F2D92" w:rsidP="00D702D1">
      <w:r w:rsidRPr="00187577">
        <w:rPr>
          <w:b/>
          <w:bCs/>
        </w:rPr>
        <w:t>Treatment failure:</w:t>
      </w:r>
      <w:r w:rsidRPr="008F2D92">
        <w:t xml:space="preserve"> This </w:t>
      </w:r>
      <w:r w:rsidR="00B03D29">
        <w:t>consists of</w:t>
      </w:r>
      <w:r w:rsidRPr="008F2D92">
        <w:t xml:space="preserve"> </w:t>
      </w:r>
      <w:r w:rsidR="00B03D29">
        <w:t>a</w:t>
      </w:r>
      <w:r w:rsidR="00B03D29" w:rsidRPr="008F2D92">
        <w:t xml:space="preserve"> </w:t>
      </w:r>
      <w:r w:rsidRPr="008F2D92">
        <w:t>progressive increase in viral load, continued damage to the immune system, development of opportunistic infections and</w:t>
      </w:r>
      <w:r w:rsidR="004B676F">
        <w:t>,</w:t>
      </w:r>
      <w:r w:rsidRPr="008F2D92">
        <w:t xml:space="preserve"> subsequently</w:t>
      </w:r>
      <w:r w:rsidR="004B676F">
        <w:t>,</w:t>
      </w:r>
      <w:r w:rsidRPr="008F2D92">
        <w:t xml:space="preserve"> death.</w:t>
      </w:r>
    </w:p>
    <w:p w14:paraId="57EDBE18" w14:textId="5E3A7DFD" w:rsidR="008F2D92" w:rsidRPr="008F2D92" w:rsidRDefault="008F2D92" w:rsidP="00140291">
      <w:r w:rsidRPr="00187577">
        <w:rPr>
          <w:b/>
          <w:bCs/>
        </w:rPr>
        <w:t>Drug resistance:</w:t>
      </w:r>
      <w:r w:rsidRPr="008F2D92">
        <w:t xml:space="preserve"> Suboptimal therapeutic levels result in the virus developing resistance to the drugs. The ease </w:t>
      </w:r>
      <w:r w:rsidR="00A92653">
        <w:t xml:space="preserve">with which </w:t>
      </w:r>
      <w:r w:rsidRPr="008F2D92">
        <w:t xml:space="preserve">drug resistance </w:t>
      </w:r>
      <w:r w:rsidR="00A92653">
        <w:t xml:space="preserve">may develop </w:t>
      </w:r>
      <w:r w:rsidRPr="008F2D92">
        <w:t xml:space="preserve">differs by drug class and individual </w:t>
      </w:r>
      <w:r w:rsidR="00A92653" w:rsidRPr="008F2D92">
        <w:t>drug</w:t>
      </w:r>
      <w:r w:rsidR="00A92653">
        <w:t>,</w:t>
      </w:r>
      <w:r w:rsidR="00A92653" w:rsidRPr="008F2D92">
        <w:t xml:space="preserve"> </w:t>
      </w:r>
      <w:r w:rsidRPr="008F2D92">
        <w:t xml:space="preserve">with some </w:t>
      </w:r>
      <w:r w:rsidR="00A92653">
        <w:t xml:space="preserve">drugs </w:t>
      </w:r>
      <w:r w:rsidR="0050192D">
        <w:t>being more highly</w:t>
      </w:r>
      <w:r w:rsidRPr="008F2D92">
        <w:t xml:space="preserve"> </w:t>
      </w:r>
      <w:r w:rsidR="0050192D" w:rsidRPr="008F2D92">
        <w:t>susceptible</w:t>
      </w:r>
      <w:r w:rsidRPr="008F2D92">
        <w:t>.</w:t>
      </w:r>
    </w:p>
    <w:p w14:paraId="56A2951B" w14:textId="1EA7A6E1" w:rsidR="008F2D92" w:rsidRPr="008F2D92" w:rsidRDefault="008F2D92">
      <w:r w:rsidRPr="00770650">
        <w:rPr>
          <w:b/>
          <w:bCs/>
        </w:rPr>
        <w:t>More complex treatment, more toxicity:</w:t>
      </w:r>
      <w:r w:rsidRPr="008F2D92">
        <w:t xml:space="preserve"> Drugs and regimens used </w:t>
      </w:r>
      <w:r w:rsidR="00A92653">
        <w:t>to treat</w:t>
      </w:r>
      <w:r w:rsidRPr="008F2D92">
        <w:t xml:space="preserve"> drug</w:t>
      </w:r>
      <w:r w:rsidR="00A92653">
        <w:t>-</w:t>
      </w:r>
      <w:r w:rsidRPr="008F2D92">
        <w:t xml:space="preserve">resistant strains of the virus are usually more complex and expose </w:t>
      </w:r>
      <w:r w:rsidR="00B8102A">
        <w:t>client</w:t>
      </w:r>
      <w:r w:rsidR="00A92653">
        <w:t>s</w:t>
      </w:r>
      <w:r w:rsidRPr="008F2D92">
        <w:t xml:space="preserve"> to </w:t>
      </w:r>
      <w:r w:rsidR="0050192D">
        <w:t xml:space="preserve">a </w:t>
      </w:r>
      <w:r w:rsidRPr="008F2D92">
        <w:t>greater chance of toxicity and adverse events</w:t>
      </w:r>
      <w:r w:rsidR="00A92653">
        <w:t>.</w:t>
      </w:r>
    </w:p>
    <w:p w14:paraId="363F0659" w14:textId="3232C2C2" w:rsidR="008F2D92" w:rsidRPr="008F2D92" w:rsidRDefault="008F2D92">
      <w:r w:rsidRPr="00770650">
        <w:rPr>
          <w:b/>
          <w:bCs/>
        </w:rPr>
        <w:t>Increased chances of progression to advanced disease:</w:t>
      </w:r>
      <w:r w:rsidRPr="008F2D92">
        <w:t xml:space="preserve"> </w:t>
      </w:r>
      <w:r w:rsidR="00A92653">
        <w:t>D</w:t>
      </w:r>
      <w:r w:rsidRPr="008F2D92">
        <w:t>rug resistance</w:t>
      </w:r>
      <w:r w:rsidR="00A92653">
        <w:t xml:space="preserve"> results in</w:t>
      </w:r>
      <w:r w:rsidRPr="008F2D92">
        <w:t xml:space="preserve"> progressive advancement of the disease process</w:t>
      </w:r>
      <w:r w:rsidR="006A7E32">
        <w:t>,</w:t>
      </w:r>
      <w:r w:rsidRPr="008F2D92">
        <w:t xml:space="preserve"> leading to advanced HIV disease </w:t>
      </w:r>
      <w:r w:rsidR="006A7E32">
        <w:t>and</w:t>
      </w:r>
      <w:r w:rsidR="006A7E32" w:rsidRPr="008F2D92">
        <w:t xml:space="preserve"> </w:t>
      </w:r>
      <w:r w:rsidRPr="008F2D92">
        <w:t xml:space="preserve">consequent development of </w:t>
      </w:r>
      <w:r w:rsidR="006A7E32">
        <w:t xml:space="preserve">an </w:t>
      </w:r>
      <w:r w:rsidRPr="008F2D92">
        <w:t>AIDS-defining illness</w:t>
      </w:r>
      <w:r w:rsidR="006A7E32">
        <w:t>.</w:t>
      </w:r>
    </w:p>
    <w:p w14:paraId="2AE3607F" w14:textId="20F947ED" w:rsidR="008F2D92" w:rsidRPr="008F2D92" w:rsidRDefault="0069118B" w:rsidP="00757225">
      <w:pPr>
        <w:pStyle w:val="Heading3"/>
        <w:spacing w:before="120" w:after="120"/>
      </w:pPr>
      <w:r>
        <w:t>For</w:t>
      </w:r>
      <w:r w:rsidR="008F2D92" w:rsidRPr="008F2D92">
        <w:t xml:space="preserve"> public health</w:t>
      </w:r>
    </w:p>
    <w:p w14:paraId="6FF9ABA5" w14:textId="3804A1B3" w:rsidR="008F2D92" w:rsidRPr="008F2D92" w:rsidRDefault="008F2D92" w:rsidP="00D702D1">
      <w:r w:rsidRPr="00770650">
        <w:rPr>
          <w:b/>
          <w:bCs/>
        </w:rPr>
        <w:t>Transmission of resistant virus (subsequent ART failure):</w:t>
      </w:r>
      <w:r w:rsidRPr="008F2D92">
        <w:t xml:space="preserve"> </w:t>
      </w:r>
      <w:r w:rsidR="00B8102A">
        <w:t>Client</w:t>
      </w:r>
      <w:r w:rsidR="007F6ECC">
        <w:t>s who</w:t>
      </w:r>
      <w:r w:rsidRPr="008F2D92">
        <w:t xml:space="preserve"> develop a resistant strain of the virus are likely to transmit the resistant strain to their sexual partners (or to the child</w:t>
      </w:r>
      <w:r w:rsidR="007F6ECC">
        <w:t>,</w:t>
      </w:r>
      <w:r w:rsidRPr="008F2D92">
        <w:t xml:space="preserve"> in </w:t>
      </w:r>
      <w:r w:rsidR="007F6ECC">
        <w:t xml:space="preserve">the </w:t>
      </w:r>
      <w:r w:rsidRPr="008F2D92">
        <w:t xml:space="preserve">case of an </w:t>
      </w:r>
      <w:r w:rsidR="007F6ECC">
        <w:t>HIV-</w:t>
      </w:r>
      <w:r w:rsidRPr="008F2D92">
        <w:t xml:space="preserve">infected pregnant woman). This has serious consequences </w:t>
      </w:r>
      <w:r w:rsidR="00D874F1">
        <w:t>for</w:t>
      </w:r>
      <w:r w:rsidR="00D874F1" w:rsidRPr="008F2D92">
        <w:t xml:space="preserve"> </w:t>
      </w:r>
      <w:r w:rsidRPr="008F2D92">
        <w:t>the health of the population and the treatment program.</w:t>
      </w:r>
    </w:p>
    <w:p w14:paraId="62B228BE" w14:textId="7387BDAC" w:rsidR="008F2D92" w:rsidRPr="008F2D92" w:rsidRDefault="008F2D92">
      <w:r w:rsidRPr="00770650">
        <w:rPr>
          <w:b/>
          <w:bCs/>
        </w:rPr>
        <w:t>Increased morbidity and mortality:</w:t>
      </w:r>
      <w:r w:rsidRPr="008F2D92">
        <w:t xml:space="preserve"> Drug resistance results in treatment failure</w:t>
      </w:r>
      <w:r w:rsidR="008400B7">
        <w:t>,</w:t>
      </w:r>
      <w:r w:rsidRPr="008F2D92">
        <w:t xml:space="preserve"> increase</w:t>
      </w:r>
      <w:r w:rsidR="008400B7">
        <w:t>d</w:t>
      </w:r>
      <w:r w:rsidRPr="008F2D92">
        <w:t xml:space="preserve"> morbidity (from opportunistic infections)</w:t>
      </w:r>
      <w:r w:rsidR="008400B7">
        <w:t>,</w:t>
      </w:r>
      <w:r w:rsidRPr="008F2D92">
        <w:t xml:space="preserve"> and death from AIDS-related illnesses</w:t>
      </w:r>
      <w:r w:rsidR="008400B7">
        <w:t>.</w:t>
      </w:r>
    </w:p>
    <w:p w14:paraId="67D1F90E" w14:textId="4B462E9B" w:rsidR="008F2D92" w:rsidRPr="008F2D92" w:rsidRDefault="0069118B" w:rsidP="00757225">
      <w:pPr>
        <w:pStyle w:val="Heading3"/>
        <w:spacing w:before="120" w:after="120"/>
      </w:pPr>
      <w:r>
        <w:t>For</w:t>
      </w:r>
      <w:r w:rsidR="008F2D92" w:rsidRPr="008F2D92">
        <w:t xml:space="preserve"> health economics</w:t>
      </w:r>
    </w:p>
    <w:p w14:paraId="7D4C8DD6" w14:textId="7609EAFB" w:rsidR="008F2D92" w:rsidRPr="008F2D92" w:rsidRDefault="008F2D92" w:rsidP="00D702D1">
      <w:r w:rsidRPr="00770650">
        <w:rPr>
          <w:b/>
          <w:bCs/>
        </w:rPr>
        <w:t>Negative impact on the established cost</w:t>
      </w:r>
      <w:r w:rsidR="005B2F05">
        <w:rPr>
          <w:b/>
          <w:bCs/>
        </w:rPr>
        <w:t xml:space="preserve"> </w:t>
      </w:r>
      <w:r w:rsidR="006B087D">
        <w:rPr>
          <w:b/>
          <w:bCs/>
        </w:rPr>
        <w:t>effectiveness</w:t>
      </w:r>
      <w:r w:rsidRPr="00770650">
        <w:rPr>
          <w:b/>
          <w:bCs/>
        </w:rPr>
        <w:t xml:space="preserve"> of ART:</w:t>
      </w:r>
      <w:r w:rsidRPr="008F2D92">
        <w:t xml:space="preserve"> Management of drug</w:t>
      </w:r>
      <w:r w:rsidR="005B2F05">
        <w:t>-</w:t>
      </w:r>
      <w:r w:rsidRPr="008F2D92">
        <w:t>resistant HIV requires the use of more complex</w:t>
      </w:r>
      <w:r w:rsidR="005B2F05">
        <w:t>, usually more expensive,</w:t>
      </w:r>
      <w:r w:rsidRPr="008F2D92">
        <w:t xml:space="preserve"> drug regimens.</w:t>
      </w:r>
    </w:p>
    <w:p w14:paraId="7CEA3F54" w14:textId="6597F320" w:rsidR="008F2D92" w:rsidRPr="008F2D92" w:rsidRDefault="008F2D92" w:rsidP="00757225">
      <w:pPr>
        <w:pStyle w:val="Heading2"/>
        <w:spacing w:before="240" w:after="120"/>
      </w:pPr>
      <w:r w:rsidRPr="008F2D92">
        <w:t xml:space="preserve">Methods </w:t>
      </w:r>
      <w:r w:rsidR="00D85D13">
        <w:t>for m</w:t>
      </w:r>
      <w:r w:rsidRPr="008F2D92">
        <w:t xml:space="preserve">easuring </w:t>
      </w:r>
      <w:r w:rsidR="00D85D13">
        <w:t>a</w:t>
      </w:r>
      <w:r w:rsidRPr="008F2D92">
        <w:t xml:space="preserve">dherence </w:t>
      </w:r>
    </w:p>
    <w:p w14:paraId="418C6BA2" w14:textId="11570C29" w:rsidR="008F2D92" w:rsidRPr="008F2D92" w:rsidRDefault="008F2D92">
      <w:r w:rsidRPr="008F2D92">
        <w:t>Measuring adherence is a critical component of adherence monitoring and support</w:t>
      </w:r>
      <w:r w:rsidR="00DE3FBA">
        <w:t>,</w:t>
      </w:r>
      <w:r w:rsidRPr="008F2D92">
        <w:t xml:space="preserve"> as it allows</w:t>
      </w:r>
      <w:r w:rsidR="0069118B">
        <w:t xml:space="preserve"> for</w:t>
      </w:r>
      <w:r w:rsidRPr="008F2D92">
        <w:t xml:space="preserve"> the early detection of adherence challenges and informs </w:t>
      </w:r>
      <w:r w:rsidR="00DE3FBA">
        <w:t xml:space="preserve">the </w:t>
      </w:r>
      <w:r w:rsidRPr="008F2D92">
        <w:t>formulation of strategies to address any identified challenges.</w:t>
      </w:r>
    </w:p>
    <w:p w14:paraId="4309F1E7" w14:textId="3B38C498" w:rsidR="008F2D92" w:rsidRPr="008F2D92" w:rsidRDefault="00DE3FBA">
      <w:r>
        <w:t>S</w:t>
      </w:r>
      <w:r w:rsidR="008F2D92" w:rsidRPr="008F2D92">
        <w:t xml:space="preserve">everal methods </w:t>
      </w:r>
      <w:r w:rsidR="0053554D">
        <w:t xml:space="preserve">are </w:t>
      </w:r>
      <w:r w:rsidR="008F2D92" w:rsidRPr="008F2D92">
        <w:t>used to assess/measure adherence</w:t>
      </w:r>
      <w:r w:rsidR="0053554D">
        <w:t>,</w:t>
      </w:r>
      <w:r w:rsidR="008F2D92" w:rsidRPr="008F2D92">
        <w:t xml:space="preserve"> </w:t>
      </w:r>
      <w:r w:rsidR="0069118B">
        <w:t xml:space="preserve">and </w:t>
      </w:r>
      <w:r w:rsidR="008F2D92" w:rsidRPr="008F2D92">
        <w:t xml:space="preserve">each </w:t>
      </w:r>
      <w:r w:rsidR="0069118B">
        <w:t>has</w:t>
      </w:r>
      <w:r w:rsidR="0069118B" w:rsidRPr="008F2D92">
        <w:t xml:space="preserve"> </w:t>
      </w:r>
      <w:r w:rsidR="0053554D">
        <w:t xml:space="preserve">its own </w:t>
      </w:r>
      <w:r w:rsidR="008F2D92" w:rsidRPr="008F2D92">
        <w:t>advantages and disadvantages. It is worth noting that none of the methods are 100</w:t>
      </w:r>
      <w:r w:rsidR="004B1FBD">
        <w:t xml:space="preserve"> percent</w:t>
      </w:r>
      <w:r w:rsidR="004B1FBD" w:rsidRPr="008F2D92">
        <w:t xml:space="preserve"> </w:t>
      </w:r>
      <w:r w:rsidR="008F2D92" w:rsidRPr="008F2D92">
        <w:t>accurate</w:t>
      </w:r>
      <w:r w:rsidR="004B1FBD">
        <w:t>,</w:t>
      </w:r>
      <w:r w:rsidR="008F2D92" w:rsidRPr="008F2D92">
        <w:t xml:space="preserve"> and not all </w:t>
      </w:r>
      <w:r w:rsidR="004B1FBD">
        <w:t>are</w:t>
      </w:r>
      <w:r w:rsidR="008F2D92" w:rsidRPr="008F2D92">
        <w:t xml:space="preserve"> applicable in all settings. </w:t>
      </w:r>
      <w:r w:rsidR="004B1FBD">
        <w:t>P</w:t>
      </w:r>
      <w:r w:rsidR="008F2D92" w:rsidRPr="008F2D92">
        <w:t>harmacist</w:t>
      </w:r>
      <w:r w:rsidR="004B1FBD">
        <w:t>s</w:t>
      </w:r>
      <w:r w:rsidR="008F2D92" w:rsidRPr="008F2D92">
        <w:t xml:space="preserve"> should identify the most feasible</w:t>
      </w:r>
      <w:r w:rsidR="00847E16">
        <w:t xml:space="preserve"> combination of methods </w:t>
      </w:r>
      <w:r w:rsidR="00684FE6">
        <w:t xml:space="preserve">and use them </w:t>
      </w:r>
      <w:r w:rsidR="003F645E">
        <w:t>to develop the b</w:t>
      </w:r>
      <w:r w:rsidR="008F2D92" w:rsidRPr="008F2D92">
        <w:t xml:space="preserve">est possible interpretation </w:t>
      </w:r>
      <w:r w:rsidR="003F645E">
        <w:t>of</w:t>
      </w:r>
      <w:r w:rsidR="005763A8">
        <w:t xml:space="preserve"> each </w:t>
      </w:r>
      <w:r w:rsidR="00B8102A">
        <w:t>client</w:t>
      </w:r>
      <w:r w:rsidR="005763A8">
        <w:t>’s</w:t>
      </w:r>
      <w:r w:rsidR="008F2D92" w:rsidRPr="008F2D92">
        <w:t xml:space="preserve"> adherence.</w:t>
      </w:r>
    </w:p>
    <w:p w14:paraId="6F9212C4" w14:textId="7B15CF0E" w:rsidR="008F2D92" w:rsidRPr="008F2D92" w:rsidRDefault="008F2D92" w:rsidP="00757225">
      <w:pPr>
        <w:pStyle w:val="Heading3"/>
        <w:spacing w:before="120" w:after="120"/>
      </w:pPr>
      <w:r w:rsidRPr="008F2D92">
        <w:t xml:space="preserve">Health </w:t>
      </w:r>
      <w:r w:rsidR="005763A8">
        <w:t>p</w:t>
      </w:r>
      <w:r w:rsidR="005763A8" w:rsidRPr="008F2D92">
        <w:t xml:space="preserve">rovider </w:t>
      </w:r>
      <w:r w:rsidRPr="008F2D92">
        <w:t>assessment</w:t>
      </w:r>
    </w:p>
    <w:p w14:paraId="51E6DFF7" w14:textId="3F22A9E8" w:rsidR="008F2D92" w:rsidRPr="008F2D92" w:rsidRDefault="00A14D9B">
      <w:r>
        <w:t>In this method, h</w:t>
      </w:r>
      <w:r w:rsidR="008F2D92" w:rsidRPr="008F2D92">
        <w:t>ealth provider</w:t>
      </w:r>
      <w:r w:rsidR="005763A8">
        <w:t>s</w:t>
      </w:r>
      <w:r w:rsidR="008F2D92" w:rsidRPr="008F2D92">
        <w:t xml:space="preserve"> use physical and clinical parameters to assess </w:t>
      </w:r>
      <w:r w:rsidR="005763A8">
        <w:t>whether</w:t>
      </w:r>
      <w:r w:rsidR="005763A8" w:rsidRPr="008F2D92">
        <w:t xml:space="preserve"> </w:t>
      </w:r>
      <w:r w:rsidR="00B8102A">
        <w:t>client</w:t>
      </w:r>
      <w:r w:rsidR="005763A8">
        <w:t>s</w:t>
      </w:r>
      <w:r w:rsidR="008F2D92" w:rsidRPr="008F2D92">
        <w:t xml:space="preserve"> </w:t>
      </w:r>
      <w:r w:rsidR="005763A8">
        <w:t>are</w:t>
      </w:r>
      <w:r w:rsidR="008F2D92" w:rsidRPr="008F2D92">
        <w:t xml:space="preserve"> responding to treatment</w:t>
      </w:r>
      <w:r w:rsidR="00E54022">
        <w:t>. They may ask, “</w:t>
      </w:r>
      <w:r w:rsidR="008F2D92" w:rsidRPr="008F2D92">
        <w:t xml:space="preserve">How is the </w:t>
      </w:r>
      <w:r w:rsidR="00B8102A">
        <w:t>client</w:t>
      </w:r>
      <w:r w:rsidR="00E54022">
        <w:t>’</w:t>
      </w:r>
      <w:r w:rsidR="008F2D92" w:rsidRPr="008F2D92">
        <w:t>s general well</w:t>
      </w:r>
      <w:r w:rsidR="00E54022">
        <w:t>-</w:t>
      </w:r>
      <w:r w:rsidR="008F2D92" w:rsidRPr="008F2D92">
        <w:t xml:space="preserve">being? Have any </w:t>
      </w:r>
      <w:r w:rsidR="009465E5">
        <w:t xml:space="preserve">previously identified </w:t>
      </w:r>
      <w:r w:rsidR="008F2D92" w:rsidRPr="008F2D92">
        <w:t>problems been resolved?</w:t>
      </w:r>
      <w:r w:rsidR="009465E5">
        <w:t>”</w:t>
      </w:r>
      <w:r w:rsidR="008F2D92" w:rsidRPr="008F2D92">
        <w:t xml:space="preserve"> </w:t>
      </w:r>
      <w:r w:rsidR="009465E5">
        <w:t>The a</w:t>
      </w:r>
      <w:r w:rsidR="009465E5" w:rsidRPr="008F2D92">
        <w:t xml:space="preserve">ppearance </w:t>
      </w:r>
      <w:r w:rsidR="008F2D92" w:rsidRPr="008F2D92">
        <w:t xml:space="preserve">of opportunistic infections may </w:t>
      </w:r>
      <w:r w:rsidR="00CC05EF">
        <w:t xml:space="preserve">also </w:t>
      </w:r>
      <w:r w:rsidR="008F2D92" w:rsidRPr="008F2D92">
        <w:t>signify poor adherence</w:t>
      </w:r>
      <w:r w:rsidR="009465E5">
        <w:t>.</w:t>
      </w:r>
    </w:p>
    <w:p w14:paraId="212ADCD3" w14:textId="49BAC8D9" w:rsidR="008F2D92" w:rsidRPr="008F2D92" w:rsidRDefault="008F2D92">
      <w:r w:rsidRPr="008F2D92">
        <w:lastRenderedPageBreak/>
        <w:t xml:space="preserve">This method </w:t>
      </w:r>
      <w:r w:rsidR="00D00703">
        <w:t xml:space="preserve">for assessing adherence </w:t>
      </w:r>
      <w:r w:rsidRPr="008F2D92">
        <w:t>is simple, cheap</w:t>
      </w:r>
      <w:r w:rsidR="00D00703">
        <w:t>,</w:t>
      </w:r>
      <w:r w:rsidRPr="008F2D92">
        <w:t xml:space="preserve"> and does not require a structured tool. However, it is subjective (</w:t>
      </w:r>
      <w:r w:rsidR="00D00703">
        <w:t xml:space="preserve">i.e., </w:t>
      </w:r>
      <w:r w:rsidRPr="008F2D92">
        <w:t>depends on the health provider</w:t>
      </w:r>
      <w:r w:rsidR="00D00703">
        <w:t>’s</w:t>
      </w:r>
      <w:r w:rsidRPr="008F2D92">
        <w:t xml:space="preserve"> perspective)</w:t>
      </w:r>
      <w:r w:rsidR="00D50F4B">
        <w:t>,</w:t>
      </w:r>
      <w:r w:rsidRPr="008F2D92">
        <w:t xml:space="preserve"> and </w:t>
      </w:r>
      <w:r w:rsidR="00D50F4B">
        <w:t>the assessment</w:t>
      </w:r>
      <w:r w:rsidRPr="008F2D92">
        <w:t xml:space="preserve"> may be influenced by the </w:t>
      </w:r>
      <w:r w:rsidR="00B8102A">
        <w:t>client</w:t>
      </w:r>
      <w:r w:rsidRPr="008F2D92">
        <w:t>-provider relationship</w:t>
      </w:r>
      <w:r w:rsidR="00D50F4B">
        <w:t>.</w:t>
      </w:r>
    </w:p>
    <w:p w14:paraId="0466592E" w14:textId="3566A2DE" w:rsidR="008F2D92" w:rsidRPr="008F2D92" w:rsidRDefault="00B8102A" w:rsidP="00757225">
      <w:pPr>
        <w:pStyle w:val="Heading3"/>
        <w:spacing w:before="120" w:after="120"/>
      </w:pPr>
      <w:r>
        <w:t>Client</w:t>
      </w:r>
      <w:r w:rsidR="008F2D92" w:rsidRPr="008F2D92">
        <w:t xml:space="preserve"> self-report</w:t>
      </w:r>
    </w:p>
    <w:p w14:paraId="6577FAF9" w14:textId="6394CCC0" w:rsidR="008F2D92" w:rsidRPr="008F2D92" w:rsidRDefault="00AD1619">
      <w:r>
        <w:t>In</w:t>
      </w:r>
      <w:r w:rsidR="00A14D9B">
        <w:t xml:space="preserve"> the </w:t>
      </w:r>
      <w:r w:rsidR="00B8102A">
        <w:t>client</w:t>
      </w:r>
      <w:r w:rsidR="00A14D9B">
        <w:t xml:space="preserve"> self-report method, t</w:t>
      </w:r>
      <w:r w:rsidR="00A14D9B" w:rsidRPr="008F2D92">
        <w:t xml:space="preserve">he </w:t>
      </w:r>
      <w:r w:rsidR="008F2D92" w:rsidRPr="008F2D92">
        <w:t xml:space="preserve">health provider </w:t>
      </w:r>
      <w:r w:rsidR="00221342">
        <w:t>asks</w:t>
      </w:r>
      <w:r w:rsidR="008F2D92" w:rsidRPr="008F2D92">
        <w:t xml:space="preserve"> the </w:t>
      </w:r>
      <w:r w:rsidR="00B8102A">
        <w:t>client</w:t>
      </w:r>
      <w:r w:rsidR="008F2D92" w:rsidRPr="008F2D92">
        <w:t xml:space="preserve"> if they have missed any doses </w:t>
      </w:r>
      <w:r w:rsidR="00227822">
        <w:t xml:space="preserve">during a defined period (usually in the recent past) </w:t>
      </w:r>
      <w:r w:rsidR="008F2D92" w:rsidRPr="008F2D92">
        <w:t>and</w:t>
      </w:r>
      <w:r w:rsidR="00221342">
        <w:t>,</w:t>
      </w:r>
      <w:r w:rsidR="008F2D92" w:rsidRPr="008F2D92">
        <w:t xml:space="preserve"> </w:t>
      </w:r>
      <w:r w:rsidR="00221342">
        <w:t xml:space="preserve">if so, </w:t>
      </w:r>
      <w:r w:rsidR="008F2D92" w:rsidRPr="008F2D92">
        <w:t xml:space="preserve">how many </w:t>
      </w:r>
      <w:r w:rsidR="00B743D2">
        <w:t>doses they have missed.</w:t>
      </w:r>
    </w:p>
    <w:p w14:paraId="46E40450" w14:textId="31AF40B4" w:rsidR="008F2D92" w:rsidRPr="008F2D92" w:rsidRDefault="008F2D92">
      <w:r w:rsidRPr="008F2D92">
        <w:t>This strategy is simple</w:t>
      </w:r>
      <w:r w:rsidR="002A3F0E">
        <w:t xml:space="preserve"> and</w:t>
      </w:r>
      <w:r w:rsidRPr="008F2D92">
        <w:t xml:space="preserve"> </w:t>
      </w:r>
      <w:r w:rsidR="00A14D9B">
        <w:t>inexpensive</w:t>
      </w:r>
      <w:r w:rsidRPr="008F2D92">
        <w:t xml:space="preserve">, and </w:t>
      </w:r>
      <w:r w:rsidR="002A3F0E">
        <w:t xml:space="preserve">it allows </w:t>
      </w:r>
      <w:r w:rsidR="00AD1619">
        <w:t>the h</w:t>
      </w:r>
      <w:r w:rsidR="00984167">
        <w:t>ealth provider to make a</w:t>
      </w:r>
      <w:r w:rsidR="002A3F0E">
        <w:t xml:space="preserve"> </w:t>
      </w:r>
      <w:r w:rsidRPr="008F2D92">
        <w:t>qualitative assessment</w:t>
      </w:r>
      <w:r w:rsidR="00B743D2">
        <w:t xml:space="preserve"> </w:t>
      </w:r>
      <w:r w:rsidRPr="008F2D92">
        <w:t xml:space="preserve">if the </w:t>
      </w:r>
      <w:r w:rsidR="00B8102A">
        <w:t>client</w:t>
      </w:r>
      <w:r w:rsidRPr="008F2D92">
        <w:t xml:space="preserve"> provides the number of doses </w:t>
      </w:r>
      <w:r w:rsidR="00B743D2">
        <w:t xml:space="preserve">missed </w:t>
      </w:r>
      <w:r w:rsidRPr="008F2D92">
        <w:t xml:space="preserve">during the </w:t>
      </w:r>
      <w:r w:rsidR="00B743D2">
        <w:t>specified</w:t>
      </w:r>
      <w:r w:rsidR="00B743D2" w:rsidRPr="008F2D92">
        <w:t xml:space="preserve"> </w:t>
      </w:r>
      <w:r w:rsidRPr="008F2D92">
        <w:t>period. However, it</w:t>
      </w:r>
      <w:r w:rsidR="00984167">
        <w:t>s usefulness</w:t>
      </w:r>
      <w:r w:rsidRPr="008F2D92">
        <w:t xml:space="preserve"> </w:t>
      </w:r>
      <w:r w:rsidR="00984167">
        <w:t>depends</w:t>
      </w:r>
      <w:r w:rsidRPr="008F2D92">
        <w:t xml:space="preserve"> on the </w:t>
      </w:r>
      <w:r w:rsidR="00B8102A">
        <w:t>client</w:t>
      </w:r>
      <w:r w:rsidRPr="008F2D92">
        <w:t>’s ability to recall missed doses</w:t>
      </w:r>
      <w:r w:rsidR="002A3F0E">
        <w:t>,</w:t>
      </w:r>
      <w:r w:rsidRPr="008F2D92">
        <w:t xml:space="preserve"> and there is </w:t>
      </w:r>
      <w:r w:rsidR="00042352">
        <w:t>the</w:t>
      </w:r>
      <w:r w:rsidR="00042352" w:rsidRPr="008F2D92">
        <w:t xml:space="preserve"> </w:t>
      </w:r>
      <w:r w:rsidRPr="008F2D92">
        <w:t xml:space="preserve">possibility </w:t>
      </w:r>
      <w:r w:rsidR="00042352">
        <w:t>that</w:t>
      </w:r>
      <w:r w:rsidR="00042352" w:rsidRPr="008F2D92">
        <w:t xml:space="preserve"> </w:t>
      </w:r>
      <w:r w:rsidRPr="008F2D92">
        <w:t xml:space="preserve">the </w:t>
      </w:r>
      <w:r w:rsidR="00B8102A">
        <w:t>client</w:t>
      </w:r>
      <w:r w:rsidRPr="008F2D92">
        <w:t xml:space="preserve"> </w:t>
      </w:r>
      <w:r w:rsidR="00042352">
        <w:t xml:space="preserve">may not </w:t>
      </w:r>
      <w:r w:rsidRPr="008F2D92">
        <w:t>be truthful</w:t>
      </w:r>
      <w:r w:rsidR="00042352">
        <w:t xml:space="preserve">, </w:t>
      </w:r>
      <w:r w:rsidR="00B743D2">
        <w:t>particularly if the</w:t>
      </w:r>
      <w:r w:rsidR="00B03AC1">
        <w:t xml:space="preserve"> person</w:t>
      </w:r>
      <w:r w:rsidR="00042352">
        <w:t xml:space="preserve"> </w:t>
      </w:r>
      <w:r w:rsidRPr="008F2D92">
        <w:t>fear</w:t>
      </w:r>
      <w:r w:rsidR="00B03AC1">
        <w:t>s</w:t>
      </w:r>
      <w:r w:rsidRPr="008F2D92">
        <w:t xml:space="preserve"> consequences from the health provider. The accuracy of the information </w:t>
      </w:r>
      <w:r w:rsidR="00B03AC1">
        <w:t xml:space="preserve">the </w:t>
      </w:r>
      <w:r w:rsidR="00B8102A">
        <w:t>client</w:t>
      </w:r>
      <w:r w:rsidR="00B03AC1">
        <w:t xml:space="preserve"> </w:t>
      </w:r>
      <w:r w:rsidRPr="008F2D92">
        <w:t>provide</w:t>
      </w:r>
      <w:r w:rsidR="00B03AC1">
        <w:t>s</w:t>
      </w:r>
      <w:r w:rsidRPr="008F2D92">
        <w:t xml:space="preserve"> may depend on the established </w:t>
      </w:r>
      <w:r w:rsidR="00B8102A">
        <w:t>client</w:t>
      </w:r>
      <w:r w:rsidRPr="008F2D92">
        <w:t>-provider relationship.</w:t>
      </w:r>
    </w:p>
    <w:p w14:paraId="34865372" w14:textId="074B2983" w:rsidR="008F2D92" w:rsidRPr="008F2D92" w:rsidRDefault="008F2D92" w:rsidP="00757225">
      <w:pPr>
        <w:pStyle w:val="Heading3"/>
        <w:spacing w:before="120" w:after="120"/>
      </w:pPr>
      <w:r w:rsidRPr="008F2D92">
        <w:t>Pill</w:t>
      </w:r>
      <w:r w:rsidR="00042352">
        <w:t xml:space="preserve"> </w:t>
      </w:r>
      <w:r w:rsidRPr="008F2D92">
        <w:t>counts</w:t>
      </w:r>
    </w:p>
    <w:p w14:paraId="203C02D9" w14:textId="70D0EA59" w:rsidR="008F2D92" w:rsidRPr="008F2D92" w:rsidRDefault="008F2D92">
      <w:r w:rsidRPr="008F2D92">
        <w:t xml:space="preserve">This </w:t>
      </w:r>
      <w:r w:rsidR="00042352">
        <w:t xml:space="preserve">method </w:t>
      </w:r>
      <w:r w:rsidRPr="008F2D92">
        <w:t xml:space="preserve">requires </w:t>
      </w:r>
      <w:r w:rsidR="00B8102A">
        <w:t>client</w:t>
      </w:r>
      <w:r w:rsidR="005B2F7A">
        <w:t>s</w:t>
      </w:r>
      <w:r w:rsidRPr="008F2D92">
        <w:t xml:space="preserve"> </w:t>
      </w:r>
      <w:r w:rsidR="00042352">
        <w:t xml:space="preserve">to </w:t>
      </w:r>
      <w:r w:rsidRPr="008F2D92">
        <w:t>return to the facility with the medicine container. The health provider then counts the remaining pills and compares</w:t>
      </w:r>
      <w:r w:rsidR="00042352">
        <w:t xml:space="preserve"> the amount</w:t>
      </w:r>
      <w:r w:rsidRPr="008F2D92">
        <w:t xml:space="preserve"> to the number of pills the </w:t>
      </w:r>
      <w:r w:rsidR="00B8102A">
        <w:t>client</w:t>
      </w:r>
      <w:r w:rsidRPr="008F2D92">
        <w:t xml:space="preserve"> is expected to have (as a balance) </w:t>
      </w:r>
      <w:r w:rsidR="00042352">
        <w:t>on</w:t>
      </w:r>
      <w:r w:rsidR="00042352" w:rsidRPr="008F2D92">
        <w:t xml:space="preserve"> </w:t>
      </w:r>
      <w:r w:rsidRPr="008F2D92">
        <w:t>the day of the visit.</w:t>
      </w:r>
    </w:p>
    <w:p w14:paraId="39460EC8" w14:textId="6F90A87A" w:rsidR="008F2D92" w:rsidRPr="008F2D92" w:rsidRDefault="008F2D92">
      <w:r w:rsidRPr="008F2D92">
        <w:t>This method is simple</w:t>
      </w:r>
      <w:r w:rsidR="00042352">
        <w:t xml:space="preserve">, inexpensive, and </w:t>
      </w:r>
      <w:r w:rsidRPr="008F2D92">
        <w:t>objective</w:t>
      </w:r>
      <w:r w:rsidR="00042352">
        <w:t>,</w:t>
      </w:r>
      <w:r w:rsidRPr="008F2D92">
        <w:t xml:space="preserve"> and </w:t>
      </w:r>
      <w:r w:rsidR="00042352">
        <w:t xml:space="preserve">it </w:t>
      </w:r>
      <w:r w:rsidRPr="008F2D92">
        <w:t xml:space="preserve">allows for quantitative calculation of adherence. However, the results may be influenced by </w:t>
      </w:r>
      <w:r w:rsidR="004B47D7">
        <w:t>“</w:t>
      </w:r>
      <w:r w:rsidRPr="008F2D92">
        <w:t>pill</w:t>
      </w:r>
      <w:r w:rsidR="00E45EB1">
        <w:t xml:space="preserve"> </w:t>
      </w:r>
      <w:r w:rsidRPr="008F2D92">
        <w:t>dumping</w:t>
      </w:r>
      <w:r w:rsidR="004B47D7">
        <w:t>”</w:t>
      </w:r>
      <w:r w:rsidRPr="008F2D92">
        <w:t xml:space="preserve"> (</w:t>
      </w:r>
      <w:r w:rsidR="004B47D7">
        <w:t xml:space="preserve">i.e., when </w:t>
      </w:r>
      <w:r w:rsidRPr="008F2D92">
        <w:t xml:space="preserve">the </w:t>
      </w:r>
      <w:r w:rsidR="00B8102A">
        <w:t>client</w:t>
      </w:r>
      <w:r w:rsidRPr="008F2D92">
        <w:t xml:space="preserve"> </w:t>
      </w:r>
      <w:r w:rsidR="004B47D7">
        <w:t xml:space="preserve">disposes of </w:t>
      </w:r>
      <w:r w:rsidRPr="008F2D92">
        <w:t xml:space="preserve">some pills to create </w:t>
      </w:r>
      <w:r w:rsidR="00E45EB1">
        <w:t>the</w:t>
      </w:r>
      <w:r w:rsidR="00E45EB1" w:rsidRPr="008F2D92">
        <w:t xml:space="preserve"> </w:t>
      </w:r>
      <w:r w:rsidRPr="008F2D92">
        <w:t>impression that they were taken)</w:t>
      </w:r>
      <w:r w:rsidR="00E45EB1">
        <w:t xml:space="preserve"> or </w:t>
      </w:r>
      <w:r w:rsidRPr="008F2D92">
        <w:t>pill</w:t>
      </w:r>
      <w:r w:rsidR="00E45EB1">
        <w:t xml:space="preserve"> </w:t>
      </w:r>
      <w:r w:rsidRPr="008F2D92">
        <w:t>sharing (</w:t>
      </w:r>
      <w:r w:rsidR="00E45EB1">
        <w:t xml:space="preserve">i.e., </w:t>
      </w:r>
      <w:r w:rsidRPr="008F2D92">
        <w:t xml:space="preserve">with other </w:t>
      </w:r>
      <w:r w:rsidR="00B8102A">
        <w:t>client</w:t>
      </w:r>
      <w:r w:rsidRPr="008F2D92">
        <w:t xml:space="preserve">s). It is also not easy to verify whether the </w:t>
      </w:r>
      <w:r w:rsidR="00B8102A">
        <w:t>client</w:t>
      </w:r>
      <w:r w:rsidRPr="008F2D92">
        <w:t xml:space="preserve"> </w:t>
      </w:r>
      <w:proofErr w:type="gramStart"/>
      <w:r w:rsidR="00E45EB1">
        <w:t xml:space="preserve">actually </w:t>
      </w:r>
      <w:r w:rsidRPr="008F2D92">
        <w:t>swallowed</w:t>
      </w:r>
      <w:proofErr w:type="gramEnd"/>
      <w:r w:rsidRPr="008F2D92">
        <w:t xml:space="preserve"> the medicine </w:t>
      </w:r>
      <w:r w:rsidR="00B73451">
        <w:t>and</w:t>
      </w:r>
      <w:r w:rsidR="00B73451" w:rsidRPr="008F2D92">
        <w:t xml:space="preserve"> </w:t>
      </w:r>
      <w:r w:rsidRPr="008F2D92">
        <w:t xml:space="preserve">if the </w:t>
      </w:r>
      <w:r w:rsidR="00B8102A">
        <w:t>client</w:t>
      </w:r>
      <w:r w:rsidR="00754CF3">
        <w:t xml:space="preserve"> took the pills at the </w:t>
      </w:r>
      <w:r w:rsidR="003F1741">
        <w:t>correct</w:t>
      </w:r>
      <w:r w:rsidR="00754CF3">
        <w:t xml:space="preserve"> time</w:t>
      </w:r>
      <w:r w:rsidRPr="008F2D92">
        <w:t xml:space="preserve">. </w:t>
      </w:r>
    </w:p>
    <w:p w14:paraId="4FB1E13A" w14:textId="5684F987" w:rsidR="008F2D92" w:rsidRPr="008F2D92" w:rsidRDefault="008F2D92" w:rsidP="00757225">
      <w:pPr>
        <w:pStyle w:val="Heading3"/>
        <w:spacing w:before="120" w:after="120"/>
      </w:pPr>
      <w:r w:rsidRPr="008F2D92">
        <w:t xml:space="preserve">Use of </w:t>
      </w:r>
      <w:r w:rsidR="005B2F7A">
        <w:t>p</w:t>
      </w:r>
      <w:r w:rsidR="005B2F7A" w:rsidRPr="008F2D92">
        <w:t xml:space="preserve">harmacy </w:t>
      </w:r>
      <w:proofErr w:type="gramStart"/>
      <w:r w:rsidR="005B2F7A">
        <w:t>r</w:t>
      </w:r>
      <w:r w:rsidR="005B2F7A" w:rsidRPr="008F2D92">
        <w:t>ecords</w:t>
      </w:r>
      <w:proofErr w:type="gramEnd"/>
    </w:p>
    <w:p w14:paraId="761A4E5A" w14:textId="6D356BB7" w:rsidR="008F2D92" w:rsidRPr="008F2D92" w:rsidRDefault="008F2D92">
      <w:r w:rsidRPr="008F2D92">
        <w:t xml:space="preserve">This method </w:t>
      </w:r>
      <w:r w:rsidR="00B67B09">
        <w:t>involves review of</w:t>
      </w:r>
      <w:r w:rsidR="00AD7AFD">
        <w:t xml:space="preserve"> the</w:t>
      </w:r>
      <w:r w:rsidRPr="008F2D92">
        <w:t xml:space="preserve"> </w:t>
      </w:r>
      <w:r w:rsidR="00B8102A">
        <w:t>client</w:t>
      </w:r>
      <w:r w:rsidR="005649A3">
        <w:t>’s</w:t>
      </w:r>
      <w:r w:rsidR="00351E5C">
        <w:t xml:space="preserve"> </w:t>
      </w:r>
      <w:r w:rsidR="00F45CFE">
        <w:t>ARV</w:t>
      </w:r>
      <w:r w:rsidR="00F45CFE" w:rsidRPr="008F2D92">
        <w:t xml:space="preserve"> </w:t>
      </w:r>
      <w:r w:rsidRPr="008F2D92">
        <w:t>pick</w:t>
      </w:r>
      <w:r w:rsidR="00BC2809">
        <w:t>-</w:t>
      </w:r>
      <w:r w:rsidRPr="008F2D92">
        <w:t xml:space="preserve">up </w:t>
      </w:r>
      <w:r w:rsidR="00AD7AFD">
        <w:t xml:space="preserve">records </w:t>
      </w:r>
      <w:r w:rsidRPr="008F2D92">
        <w:t xml:space="preserve">at the pharmacy </w:t>
      </w:r>
      <w:r w:rsidR="008B7FF4">
        <w:t xml:space="preserve">to </w:t>
      </w:r>
      <w:r w:rsidR="00B73451">
        <w:t>assess</w:t>
      </w:r>
      <w:r w:rsidR="008B7FF4">
        <w:t xml:space="preserve"> historical </w:t>
      </w:r>
      <w:r w:rsidRPr="008F2D92">
        <w:t xml:space="preserve">trends. Serial/habitual lateness </w:t>
      </w:r>
      <w:r w:rsidR="008B7FF4">
        <w:t>of</w:t>
      </w:r>
      <w:r w:rsidR="00235C0F">
        <w:t xml:space="preserve"> picking up ARVs</w:t>
      </w:r>
      <w:r w:rsidR="005649A3">
        <w:t xml:space="preserve"> </w:t>
      </w:r>
      <w:r w:rsidRPr="008F2D92">
        <w:t>(many days past the scheduled pick</w:t>
      </w:r>
      <w:r w:rsidR="00BC2809">
        <w:t>-</w:t>
      </w:r>
      <w:r w:rsidRPr="008F2D92">
        <w:t xml:space="preserve">up dates) </w:t>
      </w:r>
      <w:r w:rsidR="00351E5C">
        <w:t>indicates</w:t>
      </w:r>
      <w:r w:rsidR="00351E5C" w:rsidRPr="008F2D92">
        <w:t xml:space="preserve"> </w:t>
      </w:r>
      <w:r w:rsidRPr="008F2D92">
        <w:t xml:space="preserve">that the </w:t>
      </w:r>
      <w:r w:rsidR="00B8102A">
        <w:t>client</w:t>
      </w:r>
      <w:r w:rsidRPr="008F2D92">
        <w:t xml:space="preserve"> may </w:t>
      </w:r>
      <w:r w:rsidR="00102BEF">
        <w:t>have been</w:t>
      </w:r>
      <w:r w:rsidRPr="008F2D92">
        <w:t xml:space="preserve"> </w:t>
      </w:r>
      <w:r w:rsidR="00102BEF">
        <w:t xml:space="preserve">without medication </w:t>
      </w:r>
      <w:r w:rsidRPr="008F2D92">
        <w:t xml:space="preserve">for </w:t>
      </w:r>
      <w:proofErr w:type="gramStart"/>
      <w:r w:rsidR="0020178E">
        <w:t>a number of</w:t>
      </w:r>
      <w:proofErr w:type="gramEnd"/>
      <w:r w:rsidR="0020178E" w:rsidRPr="008F2D92">
        <w:t xml:space="preserve"> </w:t>
      </w:r>
      <w:r w:rsidRPr="008F2D92">
        <w:t>days and</w:t>
      </w:r>
      <w:r w:rsidR="008C656B">
        <w:t>,</w:t>
      </w:r>
      <w:r w:rsidRPr="008F2D92">
        <w:t xml:space="preserve"> therefore</w:t>
      </w:r>
      <w:r w:rsidR="008C656B">
        <w:t>,</w:t>
      </w:r>
      <w:r w:rsidRPr="008F2D92">
        <w:t xml:space="preserve"> not taking the required doses</w:t>
      </w:r>
      <w:r w:rsidR="008C656B">
        <w:t>,</w:t>
      </w:r>
      <w:r w:rsidRPr="008F2D92">
        <w:t xml:space="preserve"> </w:t>
      </w:r>
      <w:r w:rsidR="00B73451">
        <w:t>equating to</w:t>
      </w:r>
      <w:r w:rsidR="00872465">
        <w:t xml:space="preserve"> </w:t>
      </w:r>
      <w:r w:rsidRPr="008F2D92">
        <w:t>poor adherence.</w:t>
      </w:r>
    </w:p>
    <w:p w14:paraId="6A3CBC31" w14:textId="3462D59D" w:rsidR="008F2D92" w:rsidRPr="008F2D92" w:rsidRDefault="008F2D92">
      <w:r w:rsidRPr="008F2D92">
        <w:t>Where there is a good record system, this method provides an objective assessment of adherence. However, it does not allow for adherence to the dosing schedule</w:t>
      </w:r>
      <w:r w:rsidR="00B73451">
        <w:t xml:space="preserve"> to be assessed</w:t>
      </w:r>
      <w:r w:rsidRPr="008F2D92">
        <w:t>. In cases where pill</w:t>
      </w:r>
      <w:r w:rsidR="002D710E">
        <w:t xml:space="preserve"> </w:t>
      </w:r>
      <w:r w:rsidRPr="008F2D92">
        <w:t xml:space="preserve">sharing </w:t>
      </w:r>
      <w:r w:rsidR="002D710E">
        <w:t xml:space="preserve">is taking place </w:t>
      </w:r>
      <w:r w:rsidRPr="008F2D92">
        <w:t xml:space="preserve">(with </w:t>
      </w:r>
      <w:r w:rsidR="00B73451">
        <w:t xml:space="preserve">a </w:t>
      </w:r>
      <w:r w:rsidRPr="008F2D92">
        <w:t>spouse, family</w:t>
      </w:r>
      <w:r w:rsidR="002D710E">
        <w:t>,</w:t>
      </w:r>
      <w:r w:rsidRPr="008F2D92">
        <w:t xml:space="preserve"> or friends)</w:t>
      </w:r>
      <w:r w:rsidR="002D710E">
        <w:t>,</w:t>
      </w:r>
      <w:r w:rsidRPr="008F2D92">
        <w:t xml:space="preserve"> </w:t>
      </w:r>
      <w:r w:rsidR="006635A6">
        <w:t>picking up medications on time</w:t>
      </w:r>
      <w:r w:rsidRPr="008F2D92">
        <w:t xml:space="preserve"> does not necessarily mean that the </w:t>
      </w:r>
      <w:r w:rsidR="00B8102A">
        <w:t>client</w:t>
      </w:r>
      <w:r w:rsidRPr="008F2D92">
        <w:t xml:space="preserve"> is taking the medicines as scheduled.</w:t>
      </w:r>
    </w:p>
    <w:p w14:paraId="370C9A6A" w14:textId="77777777" w:rsidR="008F2D92" w:rsidRPr="008F2D92" w:rsidRDefault="008F2D92" w:rsidP="00757225">
      <w:pPr>
        <w:pStyle w:val="Heading3"/>
        <w:spacing w:before="120" w:after="120"/>
      </w:pPr>
      <w:r w:rsidRPr="008F2D92">
        <w:t>Drug level monitoring</w:t>
      </w:r>
    </w:p>
    <w:p w14:paraId="798C9C96" w14:textId="5FD05372" w:rsidR="008F2D92" w:rsidRPr="008F2D92" w:rsidRDefault="008F2D92">
      <w:r w:rsidRPr="008F2D92">
        <w:t>This requires the availability of laboratory facilities to determine blood levels for therapeutic drug monitoring. This infrastructure is unlikely to be available in most ART settings and</w:t>
      </w:r>
      <w:r w:rsidR="00D14E13">
        <w:t>,</w:t>
      </w:r>
      <w:r w:rsidRPr="008F2D92">
        <w:t xml:space="preserve"> therefore</w:t>
      </w:r>
      <w:r w:rsidR="00D14E13">
        <w:t>,</w:t>
      </w:r>
      <w:r w:rsidRPr="008F2D92">
        <w:t xml:space="preserve"> its usefulness on a large scale is limited. This method is objective but expensive (requires laboratory infrastructure)</w:t>
      </w:r>
      <w:r w:rsidR="00B73451">
        <w:t>,</w:t>
      </w:r>
      <w:r w:rsidRPr="008F2D92">
        <w:t xml:space="preserve"> and </w:t>
      </w:r>
      <w:r w:rsidR="00B73451">
        <w:t xml:space="preserve">it </w:t>
      </w:r>
      <w:r w:rsidRPr="008F2D92">
        <w:t>may be influenced by the drug</w:t>
      </w:r>
      <w:r w:rsidR="00BB7AF7">
        <w:t>’s</w:t>
      </w:r>
      <w:r w:rsidRPr="008F2D92">
        <w:t xml:space="preserve"> pharmacokinetics.</w:t>
      </w:r>
    </w:p>
    <w:p w14:paraId="22601CA8" w14:textId="561E1A26" w:rsidR="008F2D92" w:rsidRPr="008F2D92" w:rsidRDefault="008F2D92" w:rsidP="00757225">
      <w:pPr>
        <w:pStyle w:val="Heading3"/>
        <w:spacing w:before="120" w:after="120"/>
      </w:pPr>
      <w:r w:rsidRPr="008F2D92">
        <w:t>Electronic drug monitoring (EDM)</w:t>
      </w:r>
      <w:r w:rsidR="00D634CB">
        <w:t>/medication event monitoring (MEMS)</w:t>
      </w:r>
      <w:r w:rsidRPr="008F2D92">
        <w:t xml:space="preserve">  </w:t>
      </w:r>
    </w:p>
    <w:p w14:paraId="5C381DBD" w14:textId="083548CB" w:rsidR="008F2D92" w:rsidRPr="008F2D92" w:rsidRDefault="008F2D92">
      <w:r w:rsidRPr="008F2D92">
        <w:t xml:space="preserve">This </w:t>
      </w:r>
      <w:r w:rsidR="00D634CB">
        <w:t xml:space="preserve">method </w:t>
      </w:r>
      <w:r w:rsidRPr="008F2D92">
        <w:t xml:space="preserve">involves a device used to monitor medication adherence. The medication event monitoring system (MEMS) is a cap that fits on standard medicine bottles and records the time </w:t>
      </w:r>
      <w:r w:rsidRPr="008F2D92">
        <w:lastRenderedPageBreak/>
        <w:t xml:space="preserve">and date each time the bottle is opened and closed. </w:t>
      </w:r>
      <w:r w:rsidR="00951B75">
        <w:t>EDM</w:t>
      </w:r>
      <w:r w:rsidR="00951B75" w:rsidRPr="008F2D92">
        <w:t xml:space="preserve"> </w:t>
      </w:r>
      <w:r w:rsidR="006B5E7F">
        <w:t>has the advantages of being</w:t>
      </w:r>
      <w:r w:rsidRPr="008F2D92">
        <w:t xml:space="preserve"> objective and </w:t>
      </w:r>
      <w:r w:rsidR="00D46157">
        <w:t>providing information on</w:t>
      </w:r>
      <w:r w:rsidRPr="008F2D92">
        <w:t xml:space="preserve"> </w:t>
      </w:r>
      <w:r w:rsidR="006A4062">
        <w:t xml:space="preserve">the </w:t>
      </w:r>
      <w:r w:rsidRPr="008F2D92">
        <w:t xml:space="preserve">timing of doses over long periods. </w:t>
      </w:r>
      <w:r w:rsidR="006A4062">
        <w:t>H</w:t>
      </w:r>
      <w:r w:rsidRPr="008F2D92">
        <w:t>owever</w:t>
      </w:r>
      <w:r w:rsidR="006A4062">
        <w:t>, it</w:t>
      </w:r>
      <w:r w:rsidRPr="008F2D92">
        <w:t xml:space="preserve"> does not detect pill dumping</w:t>
      </w:r>
      <w:r w:rsidR="00D10847">
        <w:t>,</w:t>
      </w:r>
      <w:r w:rsidRPr="008F2D92">
        <w:t xml:space="preserve"> and the technology is expensive.</w:t>
      </w:r>
    </w:p>
    <w:p w14:paraId="6FD9CB27" w14:textId="7690BC48" w:rsidR="008F2D92" w:rsidRPr="008F2D92" w:rsidRDefault="008F2D92" w:rsidP="00757225">
      <w:pPr>
        <w:pStyle w:val="Heading2"/>
        <w:spacing w:before="240" w:after="120"/>
      </w:pPr>
      <w:r w:rsidRPr="008F2D92">
        <w:t xml:space="preserve">Strategies and </w:t>
      </w:r>
      <w:r w:rsidR="0039228F">
        <w:t>t</w:t>
      </w:r>
      <w:r w:rsidR="0039228F" w:rsidRPr="008F2D92">
        <w:t xml:space="preserve">ools </w:t>
      </w:r>
      <w:r w:rsidRPr="008F2D92">
        <w:t xml:space="preserve">to </w:t>
      </w:r>
      <w:r w:rsidR="0039228F">
        <w:t>e</w:t>
      </w:r>
      <w:r w:rsidR="0039228F" w:rsidRPr="008F2D92">
        <w:t xml:space="preserve">nhance </w:t>
      </w:r>
      <w:proofErr w:type="gramStart"/>
      <w:r w:rsidR="0039228F">
        <w:t>a</w:t>
      </w:r>
      <w:r w:rsidR="0039228F" w:rsidRPr="008F2D92">
        <w:t>dherence</w:t>
      </w:r>
      <w:proofErr w:type="gramEnd"/>
    </w:p>
    <w:p w14:paraId="11537BCD" w14:textId="41679F3C" w:rsidR="008F2D92" w:rsidRPr="008F2D92" w:rsidRDefault="0012157F">
      <w:r>
        <w:t>P</w:t>
      </w:r>
      <w:r w:rsidR="008F2D92" w:rsidRPr="008F2D92">
        <w:t xml:space="preserve">otentially nonadherent </w:t>
      </w:r>
      <w:r w:rsidR="00B8102A">
        <w:t>client</w:t>
      </w:r>
      <w:r>
        <w:t>s</w:t>
      </w:r>
      <w:r w:rsidR="00B61815">
        <w:t xml:space="preserve"> should be identified and their barriers</w:t>
      </w:r>
      <w:r w:rsidR="008F2D92" w:rsidRPr="008F2D92">
        <w:t xml:space="preserve"> address</w:t>
      </w:r>
      <w:r w:rsidR="00B61815">
        <w:t>ed</w:t>
      </w:r>
      <w:r w:rsidR="008F2D92" w:rsidRPr="008F2D92">
        <w:t xml:space="preserve"> during counseling before </w:t>
      </w:r>
      <w:r w:rsidR="003F71C3">
        <w:t xml:space="preserve">they are prescribed </w:t>
      </w:r>
      <w:r w:rsidR="008F2D92" w:rsidRPr="008F2D92">
        <w:t>ARV</w:t>
      </w:r>
      <w:r w:rsidR="003F71C3">
        <w:t>s for the first time</w:t>
      </w:r>
      <w:r w:rsidR="008F2D92" w:rsidRPr="008F2D92">
        <w:t>.</w:t>
      </w:r>
    </w:p>
    <w:p w14:paraId="4AC118DA" w14:textId="481E92FF" w:rsidR="008F2D92" w:rsidRPr="008F2D92" w:rsidRDefault="008F2D92">
      <w:r w:rsidRPr="008F2D92">
        <w:t xml:space="preserve">It is crucial to identify factors that may affect </w:t>
      </w:r>
      <w:r w:rsidR="00B8102A">
        <w:t>client</w:t>
      </w:r>
      <w:r w:rsidRPr="008F2D92">
        <w:t>s</w:t>
      </w:r>
      <w:r w:rsidR="00172C15">
        <w:t>’</w:t>
      </w:r>
      <w:r w:rsidRPr="008F2D92">
        <w:t xml:space="preserve"> adherence </w:t>
      </w:r>
      <w:r w:rsidR="00763B08" w:rsidRPr="008F2D92">
        <w:t xml:space="preserve">prior to initiation of treatment </w:t>
      </w:r>
      <w:proofErr w:type="gramStart"/>
      <w:r w:rsidRPr="008F2D92">
        <w:t>in order to</w:t>
      </w:r>
      <w:proofErr w:type="gramEnd"/>
      <w:r w:rsidRPr="008F2D92">
        <w:t xml:space="preserve"> anticipate the challenges</w:t>
      </w:r>
      <w:r w:rsidR="00C10D94">
        <w:t xml:space="preserve"> or </w:t>
      </w:r>
      <w:r w:rsidRPr="008F2D92">
        <w:t>barriers the</w:t>
      </w:r>
      <w:r w:rsidR="00172C15">
        <w:t>y</w:t>
      </w:r>
      <w:r w:rsidR="009F2044" w:rsidRPr="008F2D92">
        <w:t xml:space="preserve"> </w:t>
      </w:r>
      <w:r w:rsidRPr="008F2D92">
        <w:t>may experience. This enables health worker</w:t>
      </w:r>
      <w:r w:rsidR="00172C15">
        <w:t>s</w:t>
      </w:r>
      <w:r w:rsidRPr="008F2D92">
        <w:t xml:space="preserve"> to educate and counsel </w:t>
      </w:r>
      <w:r w:rsidR="00805D7D">
        <w:t>each</w:t>
      </w:r>
      <w:r w:rsidR="009F2044">
        <w:t xml:space="preserve"> </w:t>
      </w:r>
      <w:r w:rsidR="00B8102A">
        <w:t>client</w:t>
      </w:r>
      <w:r w:rsidRPr="008F2D92">
        <w:t xml:space="preserve"> on the potential effects of these </w:t>
      </w:r>
      <w:r w:rsidR="00A4188F">
        <w:t>barriers</w:t>
      </w:r>
      <w:r w:rsidR="00A4188F" w:rsidRPr="008F2D92">
        <w:t xml:space="preserve"> </w:t>
      </w:r>
      <w:r w:rsidRPr="008F2D92">
        <w:t xml:space="preserve">on </w:t>
      </w:r>
      <w:r w:rsidR="00805D7D">
        <w:t xml:space="preserve">their </w:t>
      </w:r>
      <w:r w:rsidRPr="008F2D92">
        <w:t xml:space="preserve">treatment and assist </w:t>
      </w:r>
      <w:r w:rsidR="00805D7D">
        <w:t>them to develop</w:t>
      </w:r>
      <w:r w:rsidRPr="008F2D92">
        <w:t xml:space="preserve"> strategies to make </w:t>
      </w:r>
      <w:r w:rsidR="00805D7D">
        <w:t>any</w:t>
      </w:r>
      <w:r w:rsidR="00805D7D" w:rsidRPr="008F2D92">
        <w:t xml:space="preserve"> </w:t>
      </w:r>
      <w:r w:rsidRPr="008F2D92">
        <w:t>changes</w:t>
      </w:r>
      <w:r w:rsidR="00BF5813" w:rsidRPr="00BF5813">
        <w:t xml:space="preserve"> </w:t>
      </w:r>
      <w:r w:rsidR="00BF5813">
        <w:t xml:space="preserve">deemed </w:t>
      </w:r>
      <w:r w:rsidR="00BF5813" w:rsidRPr="008F2D92">
        <w:t>necessary</w:t>
      </w:r>
      <w:r w:rsidRPr="008F2D92">
        <w:t xml:space="preserve">. Some barriers include existing substance abuse </w:t>
      </w:r>
      <w:r w:rsidR="002D7BED">
        <w:t xml:space="preserve">of </w:t>
      </w:r>
      <w:r w:rsidRPr="008F2D92">
        <w:t>drugs</w:t>
      </w:r>
      <w:r w:rsidR="002D7BED">
        <w:t xml:space="preserve"> and/or</w:t>
      </w:r>
      <w:r w:rsidRPr="008F2D92">
        <w:t xml:space="preserve"> alcohol, psychosocial issues, gender-based violence</w:t>
      </w:r>
      <w:r w:rsidR="00C10D94">
        <w:t>,</w:t>
      </w:r>
      <w:r w:rsidRPr="008F2D92">
        <w:t xml:space="preserve"> and stigma.</w:t>
      </w:r>
    </w:p>
    <w:p w14:paraId="6CE33191" w14:textId="57FA1694" w:rsidR="008F2D92" w:rsidRPr="006B087D" w:rsidRDefault="008F2D92" w:rsidP="00757225">
      <w:pPr>
        <w:numPr>
          <w:ilvl w:val="0"/>
          <w:numId w:val="4"/>
        </w:numPr>
        <w:spacing w:after="60"/>
        <w:ind w:left="360"/>
        <w:rPr>
          <w:b/>
          <w:bCs/>
        </w:rPr>
      </w:pPr>
      <w:r w:rsidRPr="006B087D">
        <w:rPr>
          <w:b/>
          <w:bCs/>
        </w:rPr>
        <w:t xml:space="preserve">Intensified adherence counseling and support for newly initiated </w:t>
      </w:r>
      <w:r w:rsidR="00B8102A">
        <w:rPr>
          <w:b/>
          <w:bCs/>
        </w:rPr>
        <w:t>client</w:t>
      </w:r>
      <w:r w:rsidRPr="006B087D">
        <w:rPr>
          <w:b/>
          <w:bCs/>
        </w:rPr>
        <w:t>s</w:t>
      </w:r>
    </w:p>
    <w:p w14:paraId="62F187BA" w14:textId="515BE08E" w:rsidR="008F2D92" w:rsidRPr="008F2D92" w:rsidRDefault="008F2D92" w:rsidP="00673EB2">
      <w:pPr>
        <w:ind w:left="360"/>
      </w:pPr>
      <w:r w:rsidRPr="008F2D92">
        <w:t xml:space="preserve">Newly initiated </w:t>
      </w:r>
      <w:r w:rsidR="00B8102A">
        <w:t>client</w:t>
      </w:r>
      <w:r w:rsidRPr="008F2D92">
        <w:t xml:space="preserve">s require more intensified adherence monitoring and support as they navigate the initial period of treatment. During the initial phase, </w:t>
      </w:r>
      <w:r w:rsidR="00B8102A">
        <w:t>client</w:t>
      </w:r>
      <w:r w:rsidR="00BF5813">
        <w:t>s</w:t>
      </w:r>
      <w:r w:rsidRPr="008F2D92">
        <w:t xml:space="preserve"> </w:t>
      </w:r>
      <w:r w:rsidR="00BF5813">
        <w:t>are</w:t>
      </w:r>
      <w:r w:rsidRPr="008F2D92">
        <w:t xml:space="preserve"> likely to experience side effects associated with the ARVs or consequences of immune reconstitution. These may affect the</w:t>
      </w:r>
      <w:r w:rsidR="00BF5813">
        <w:t>ir</w:t>
      </w:r>
      <w:r w:rsidRPr="008F2D92">
        <w:t xml:space="preserve"> willingness to stay on treatment</w:t>
      </w:r>
      <w:r w:rsidR="00BC3249">
        <w:t>,</w:t>
      </w:r>
      <w:r w:rsidRPr="008F2D92">
        <w:t xml:space="preserve"> as the</w:t>
      </w:r>
      <w:r w:rsidR="009751C3">
        <w:t xml:space="preserve"> </w:t>
      </w:r>
      <w:r w:rsidRPr="008F2D92">
        <w:t xml:space="preserve">medicines </w:t>
      </w:r>
      <w:r w:rsidR="009751C3">
        <w:t>may be</w:t>
      </w:r>
      <w:r w:rsidRPr="008F2D92">
        <w:t xml:space="preserve"> making them feel worse.</w:t>
      </w:r>
    </w:p>
    <w:p w14:paraId="66F0D4BE" w14:textId="6949DFEB" w:rsidR="008F2D92" w:rsidRPr="006B087D" w:rsidRDefault="00C7213B" w:rsidP="00757225">
      <w:pPr>
        <w:numPr>
          <w:ilvl w:val="0"/>
          <w:numId w:val="4"/>
        </w:numPr>
        <w:spacing w:after="60"/>
        <w:ind w:left="360"/>
        <w:rPr>
          <w:b/>
          <w:bCs/>
        </w:rPr>
      </w:pPr>
      <w:r w:rsidRPr="006B087D">
        <w:rPr>
          <w:b/>
          <w:bCs/>
        </w:rPr>
        <w:t xml:space="preserve">Identification of </w:t>
      </w:r>
      <w:r w:rsidR="008F2D92" w:rsidRPr="006B087D">
        <w:rPr>
          <w:b/>
          <w:bCs/>
        </w:rPr>
        <w:t>an adherence partner</w:t>
      </w:r>
      <w:r w:rsidR="002E01FC">
        <w:rPr>
          <w:b/>
          <w:bCs/>
        </w:rPr>
        <w:t>/</w:t>
      </w:r>
      <w:r w:rsidR="008F2D92" w:rsidRPr="006B087D">
        <w:rPr>
          <w:b/>
          <w:bCs/>
        </w:rPr>
        <w:t>buddy or a peer educator</w:t>
      </w:r>
    </w:p>
    <w:p w14:paraId="401E65A0" w14:textId="1088AB9B" w:rsidR="008F2D92" w:rsidRPr="008F2D92" w:rsidRDefault="008F2D92" w:rsidP="00673EB2">
      <w:pPr>
        <w:ind w:left="360"/>
      </w:pPr>
      <w:r w:rsidRPr="008F2D92">
        <w:t xml:space="preserve">Social support during treatment is crucial. </w:t>
      </w:r>
      <w:r w:rsidR="00B8102A">
        <w:t>Client</w:t>
      </w:r>
      <w:r w:rsidR="009F442C">
        <w:t>s</w:t>
      </w:r>
      <w:r w:rsidRPr="008F2D92">
        <w:t xml:space="preserve"> may identify an individual or confidante </w:t>
      </w:r>
      <w:r w:rsidR="009F442C">
        <w:t>who</w:t>
      </w:r>
      <w:r w:rsidR="009F442C" w:rsidRPr="008F2D92">
        <w:t xml:space="preserve"> </w:t>
      </w:r>
      <w:r w:rsidRPr="008F2D92">
        <w:t xml:space="preserve">can </w:t>
      </w:r>
      <w:r w:rsidR="009F442C">
        <w:t>accompany them on</w:t>
      </w:r>
      <w:r w:rsidRPr="008F2D92">
        <w:t xml:space="preserve"> the</w:t>
      </w:r>
      <w:r w:rsidR="002E01FC">
        <w:t>ir</w:t>
      </w:r>
      <w:r w:rsidRPr="008F2D92">
        <w:t xml:space="preserve"> treatment journey</w:t>
      </w:r>
      <w:r w:rsidR="00543182">
        <w:t>,</w:t>
      </w:r>
      <w:r w:rsidRPr="008F2D92">
        <w:t xml:space="preserve"> provide psychosocial support</w:t>
      </w:r>
      <w:r w:rsidR="009F442C">
        <w:t>,</w:t>
      </w:r>
      <w:r w:rsidRPr="008F2D92">
        <w:t xml:space="preserve"> </w:t>
      </w:r>
      <w:r w:rsidR="00543182">
        <w:t xml:space="preserve">and </w:t>
      </w:r>
      <w:r w:rsidRPr="008F2D92">
        <w:t xml:space="preserve">remind </w:t>
      </w:r>
      <w:r w:rsidR="009F442C">
        <w:t>them to</w:t>
      </w:r>
      <w:r w:rsidRPr="008F2D92">
        <w:t xml:space="preserve"> tak</w:t>
      </w:r>
      <w:r w:rsidR="009F442C">
        <w:t>e</w:t>
      </w:r>
      <w:r w:rsidRPr="008F2D92">
        <w:t xml:space="preserve"> their medicines and attend scheduled appointments. </w:t>
      </w:r>
      <w:r w:rsidR="00543182">
        <w:t>These</w:t>
      </w:r>
      <w:r w:rsidR="00543182" w:rsidRPr="008F2D92">
        <w:t xml:space="preserve"> </w:t>
      </w:r>
      <w:r w:rsidRPr="008F2D92">
        <w:t>treatment supporters may be friends, family</w:t>
      </w:r>
      <w:r w:rsidR="00953029">
        <w:t>,</w:t>
      </w:r>
      <w:r w:rsidRPr="008F2D92">
        <w:t xml:space="preserve"> or community workers assigned to the treatment and support program.</w:t>
      </w:r>
    </w:p>
    <w:p w14:paraId="692D747A" w14:textId="12DF91D5" w:rsidR="008F2D92" w:rsidRPr="006B087D" w:rsidRDefault="00266527" w:rsidP="00757225">
      <w:pPr>
        <w:numPr>
          <w:ilvl w:val="0"/>
          <w:numId w:val="4"/>
        </w:numPr>
        <w:spacing w:after="60"/>
        <w:ind w:left="360"/>
        <w:rPr>
          <w:b/>
          <w:bCs/>
        </w:rPr>
      </w:pPr>
      <w:r w:rsidRPr="006B087D">
        <w:rPr>
          <w:b/>
          <w:bCs/>
        </w:rPr>
        <w:t>Provi</w:t>
      </w:r>
      <w:r>
        <w:rPr>
          <w:b/>
          <w:bCs/>
        </w:rPr>
        <w:t>sion of</w:t>
      </w:r>
      <w:r w:rsidRPr="006B087D">
        <w:rPr>
          <w:b/>
          <w:bCs/>
        </w:rPr>
        <w:t xml:space="preserve"> </w:t>
      </w:r>
      <w:r w:rsidR="008F2D92" w:rsidRPr="006B087D">
        <w:rPr>
          <w:b/>
          <w:bCs/>
        </w:rPr>
        <w:t xml:space="preserve">continuous adherence counseling </w:t>
      </w:r>
      <w:r w:rsidR="004044D9">
        <w:rPr>
          <w:b/>
          <w:bCs/>
        </w:rPr>
        <w:t xml:space="preserve">during </w:t>
      </w:r>
      <w:r w:rsidR="008F2D92" w:rsidRPr="006B087D">
        <w:rPr>
          <w:b/>
          <w:bCs/>
        </w:rPr>
        <w:t xml:space="preserve">all contact between </w:t>
      </w:r>
      <w:r w:rsidR="00B8102A">
        <w:rPr>
          <w:b/>
          <w:bCs/>
        </w:rPr>
        <w:t>client</w:t>
      </w:r>
      <w:r w:rsidR="0031132E">
        <w:rPr>
          <w:b/>
          <w:bCs/>
        </w:rPr>
        <w:t>s</w:t>
      </w:r>
      <w:r w:rsidR="008F2D92" w:rsidRPr="006B087D">
        <w:rPr>
          <w:b/>
          <w:bCs/>
        </w:rPr>
        <w:t xml:space="preserve"> and health provider</w:t>
      </w:r>
      <w:r w:rsidR="0031132E">
        <w:rPr>
          <w:b/>
          <w:bCs/>
        </w:rPr>
        <w:t>s</w:t>
      </w:r>
      <w:r w:rsidR="008F2D92" w:rsidRPr="006B087D">
        <w:rPr>
          <w:b/>
          <w:bCs/>
        </w:rPr>
        <w:t xml:space="preserve"> (multidisciplinary responsibility)</w:t>
      </w:r>
    </w:p>
    <w:p w14:paraId="0FDA65DB" w14:textId="6284006E" w:rsidR="008F2D92" w:rsidRPr="008F2D92" w:rsidRDefault="008F2D92" w:rsidP="00673EB2">
      <w:pPr>
        <w:ind w:left="360"/>
      </w:pPr>
      <w:r w:rsidRPr="008F2D92">
        <w:t xml:space="preserve">All health providers </w:t>
      </w:r>
      <w:r w:rsidR="00266527">
        <w:t>who</w:t>
      </w:r>
      <w:r w:rsidR="00266527" w:rsidRPr="008F2D92">
        <w:t xml:space="preserve"> </w:t>
      </w:r>
      <w:r w:rsidR="00366BEE">
        <w:t xml:space="preserve">have </w:t>
      </w:r>
      <w:r w:rsidRPr="008F2D92">
        <w:t xml:space="preserve">contact with </w:t>
      </w:r>
      <w:r w:rsidR="00B8102A">
        <w:t>client</w:t>
      </w:r>
      <w:r w:rsidR="0031132E">
        <w:t>s</w:t>
      </w:r>
      <w:r w:rsidRPr="008F2D92">
        <w:t xml:space="preserve"> </w:t>
      </w:r>
      <w:proofErr w:type="gramStart"/>
      <w:r w:rsidRPr="008F2D92">
        <w:t>during the course of</w:t>
      </w:r>
      <w:proofErr w:type="gramEnd"/>
      <w:r w:rsidRPr="008F2D92">
        <w:t xml:space="preserve"> treatment have </w:t>
      </w:r>
      <w:r w:rsidR="00D46157">
        <w:t>the</w:t>
      </w:r>
      <w:r w:rsidR="00D46157" w:rsidRPr="008F2D92">
        <w:t xml:space="preserve"> </w:t>
      </w:r>
      <w:r w:rsidRPr="008F2D92">
        <w:t xml:space="preserve">responsibility to provide </w:t>
      </w:r>
      <w:r w:rsidR="002A7526" w:rsidRPr="008F2D92">
        <w:t xml:space="preserve">continuous </w:t>
      </w:r>
      <w:r w:rsidRPr="008F2D92">
        <w:t xml:space="preserve">adherence support as part of </w:t>
      </w:r>
      <w:r w:rsidR="00D46157">
        <w:t>a</w:t>
      </w:r>
      <w:r w:rsidR="0031132E" w:rsidRPr="008F2D92">
        <w:t xml:space="preserve"> </w:t>
      </w:r>
      <w:r w:rsidRPr="008F2D92">
        <w:t xml:space="preserve">multidisciplinary approach to ART. </w:t>
      </w:r>
      <w:r w:rsidR="0031132E">
        <w:t xml:space="preserve">During the </w:t>
      </w:r>
      <w:r w:rsidR="00314A47">
        <w:t xml:space="preserve">ARV </w:t>
      </w:r>
      <w:r w:rsidR="0031132E">
        <w:t>dispensing process, p</w:t>
      </w:r>
      <w:r w:rsidR="0031132E" w:rsidRPr="008F2D92">
        <w:t xml:space="preserve">harmacists </w:t>
      </w:r>
      <w:r w:rsidR="00314A47">
        <w:t>should</w:t>
      </w:r>
      <w:r w:rsidRPr="008F2D92">
        <w:t xml:space="preserve"> </w:t>
      </w:r>
      <w:r w:rsidR="00314A47">
        <w:t>monitor</w:t>
      </w:r>
      <w:r w:rsidRPr="008F2D92">
        <w:t xml:space="preserve"> adherence</w:t>
      </w:r>
      <w:r w:rsidR="0016180B">
        <w:t>, provide</w:t>
      </w:r>
      <w:r w:rsidRPr="008F2D92">
        <w:t xml:space="preserve"> </w:t>
      </w:r>
      <w:r w:rsidR="0016180B">
        <w:t xml:space="preserve">adherence </w:t>
      </w:r>
      <w:r w:rsidRPr="008F2D92">
        <w:t>support</w:t>
      </w:r>
      <w:r w:rsidR="0016180B">
        <w:t>,</w:t>
      </w:r>
      <w:r w:rsidRPr="008F2D92">
        <w:t xml:space="preserve"> and help identify any adherence challenges </w:t>
      </w:r>
      <w:r w:rsidR="00B8102A">
        <w:t>client</w:t>
      </w:r>
      <w:r w:rsidR="0016180B">
        <w:t>s</w:t>
      </w:r>
      <w:r w:rsidRPr="008F2D92">
        <w:t xml:space="preserve"> may be experiencing</w:t>
      </w:r>
      <w:r w:rsidR="00C775DD">
        <w:t>, as well as i</w:t>
      </w:r>
      <w:r w:rsidRPr="008F2D92">
        <w:t>dentify and monitor any side effects.</w:t>
      </w:r>
    </w:p>
    <w:p w14:paraId="48824DDD" w14:textId="1D5D47EA" w:rsidR="008F2D92" w:rsidRPr="006B087D" w:rsidRDefault="008F2D92" w:rsidP="00757225">
      <w:pPr>
        <w:numPr>
          <w:ilvl w:val="0"/>
          <w:numId w:val="4"/>
        </w:numPr>
        <w:spacing w:after="60"/>
        <w:ind w:left="360"/>
        <w:rPr>
          <w:b/>
          <w:bCs/>
        </w:rPr>
      </w:pPr>
      <w:r w:rsidRPr="006B087D">
        <w:rPr>
          <w:b/>
          <w:bCs/>
        </w:rPr>
        <w:t xml:space="preserve">Intensified adherence support/counseling for </w:t>
      </w:r>
      <w:r w:rsidR="00B8102A">
        <w:rPr>
          <w:b/>
          <w:bCs/>
        </w:rPr>
        <w:t>client</w:t>
      </w:r>
      <w:r w:rsidRPr="006B087D">
        <w:rPr>
          <w:b/>
          <w:bCs/>
        </w:rPr>
        <w:t>s with adherence challenges</w:t>
      </w:r>
    </w:p>
    <w:p w14:paraId="49F1DFD1" w14:textId="5C418C45" w:rsidR="008F2D92" w:rsidRPr="008F2D92" w:rsidRDefault="00B8102A" w:rsidP="00673EB2">
      <w:pPr>
        <w:ind w:left="360"/>
      </w:pPr>
      <w:r>
        <w:t>Client</w:t>
      </w:r>
      <w:r w:rsidR="008F2D92" w:rsidRPr="008F2D92">
        <w:t xml:space="preserve">s </w:t>
      </w:r>
      <w:r w:rsidR="00F30C20">
        <w:t>who</w:t>
      </w:r>
      <w:r w:rsidR="00F30C20" w:rsidRPr="008F2D92">
        <w:t xml:space="preserve"> </w:t>
      </w:r>
      <w:r w:rsidR="008F2D92" w:rsidRPr="008F2D92">
        <w:t>experience adherence challenges during treatment</w:t>
      </w:r>
      <w:r w:rsidR="00F30C20">
        <w:t>, whether</w:t>
      </w:r>
      <w:r w:rsidR="008F2D92" w:rsidRPr="008F2D92">
        <w:t xml:space="preserve"> related to the medicines or other psychosocial factors</w:t>
      </w:r>
      <w:r w:rsidR="00F30C20">
        <w:t xml:space="preserve">, </w:t>
      </w:r>
      <w:r w:rsidR="008F2D92" w:rsidRPr="008F2D92">
        <w:t xml:space="preserve">need to be identified early and </w:t>
      </w:r>
      <w:r w:rsidR="00002DBA">
        <w:t xml:space="preserve">provided with </w:t>
      </w:r>
      <w:r w:rsidR="008F2D92" w:rsidRPr="008F2D92">
        <w:t xml:space="preserve">more intensified adherence support. </w:t>
      </w:r>
      <w:r w:rsidR="009B5B00">
        <w:t>A</w:t>
      </w:r>
      <w:r w:rsidR="008F2D92" w:rsidRPr="008F2D92">
        <w:t>dherence counselors, pharmacists</w:t>
      </w:r>
      <w:r w:rsidR="00002DBA">
        <w:t>,</w:t>
      </w:r>
      <w:r w:rsidR="008F2D92" w:rsidRPr="008F2D92">
        <w:t xml:space="preserve"> </w:t>
      </w:r>
      <w:r w:rsidR="009B5B00">
        <w:t>and</w:t>
      </w:r>
      <w:r w:rsidR="009B5B00" w:rsidRPr="008F2D92">
        <w:t xml:space="preserve"> </w:t>
      </w:r>
      <w:r w:rsidR="008F2D92" w:rsidRPr="008F2D92">
        <w:t xml:space="preserve">community health workers who interact with </w:t>
      </w:r>
      <w:r>
        <w:t>client</w:t>
      </w:r>
      <w:r w:rsidR="008F2D92" w:rsidRPr="008F2D92">
        <w:t>s in the community</w:t>
      </w:r>
      <w:r w:rsidR="0014311A">
        <w:t xml:space="preserve"> </w:t>
      </w:r>
      <w:r w:rsidR="00571BBE">
        <w:t>can provide this</w:t>
      </w:r>
      <w:r w:rsidR="00BA1CFA">
        <w:t xml:space="preserve"> support</w:t>
      </w:r>
      <w:r w:rsidR="008F2D92" w:rsidRPr="008F2D92">
        <w:t>.</w:t>
      </w:r>
    </w:p>
    <w:p w14:paraId="5F24282B" w14:textId="2D609D01" w:rsidR="008F2D92" w:rsidRPr="006B087D" w:rsidRDefault="008F2D92" w:rsidP="00757225">
      <w:pPr>
        <w:numPr>
          <w:ilvl w:val="0"/>
          <w:numId w:val="4"/>
        </w:numPr>
        <w:spacing w:after="60"/>
        <w:ind w:left="360"/>
        <w:rPr>
          <w:b/>
          <w:bCs/>
        </w:rPr>
      </w:pPr>
      <w:r w:rsidRPr="006B087D">
        <w:rPr>
          <w:b/>
          <w:bCs/>
        </w:rPr>
        <w:t>Reminders for appointments and drug pick</w:t>
      </w:r>
      <w:r w:rsidR="00FF5B6B">
        <w:rPr>
          <w:b/>
          <w:bCs/>
        </w:rPr>
        <w:t>-</w:t>
      </w:r>
      <w:r w:rsidRPr="006B087D">
        <w:rPr>
          <w:b/>
          <w:bCs/>
        </w:rPr>
        <w:t>up</w:t>
      </w:r>
    </w:p>
    <w:p w14:paraId="0925F242" w14:textId="525CEE80" w:rsidR="008F2D92" w:rsidRPr="008F2D92" w:rsidRDefault="008F2D92" w:rsidP="00673EB2">
      <w:pPr>
        <w:ind w:left="360"/>
      </w:pPr>
      <w:r w:rsidRPr="008F2D92">
        <w:t>Most adherence issues are relate</w:t>
      </w:r>
      <w:r w:rsidR="00BA1CFA">
        <w:t>d</w:t>
      </w:r>
      <w:r w:rsidRPr="008F2D92">
        <w:t xml:space="preserve"> to the failure to keep scheduled appointments for clinical consultation</w:t>
      </w:r>
      <w:r w:rsidR="00BA1CFA">
        <w:t>s</w:t>
      </w:r>
      <w:r w:rsidRPr="008F2D92">
        <w:t>, laboratory tests</w:t>
      </w:r>
      <w:r w:rsidR="00BA1CFA">
        <w:t>,</w:t>
      </w:r>
      <w:r w:rsidRPr="008F2D92">
        <w:t xml:space="preserve"> or medicine pick</w:t>
      </w:r>
      <w:r w:rsidR="00FF5B6B">
        <w:t>-</w:t>
      </w:r>
      <w:r w:rsidRPr="008F2D92">
        <w:t xml:space="preserve">up. Many programs have incorporated reminder strategies that preempt missed appointments by </w:t>
      </w:r>
      <w:r w:rsidR="000B4C06">
        <w:t>reminding</w:t>
      </w:r>
      <w:r w:rsidRPr="008F2D92">
        <w:t xml:space="preserve"> </w:t>
      </w:r>
      <w:r w:rsidR="00B8102A">
        <w:t>client</w:t>
      </w:r>
      <w:r w:rsidRPr="008F2D92">
        <w:t xml:space="preserve">s </w:t>
      </w:r>
      <w:r w:rsidR="000B4C06">
        <w:t>via</w:t>
      </w:r>
      <w:r w:rsidR="000B4C06" w:rsidRPr="008F2D92">
        <w:t xml:space="preserve"> </w:t>
      </w:r>
      <w:r w:rsidRPr="008F2D92">
        <w:t>text message, telephone calls</w:t>
      </w:r>
      <w:r w:rsidR="00BA1CFA">
        <w:t>,</w:t>
      </w:r>
      <w:r w:rsidRPr="008F2D92">
        <w:t xml:space="preserve"> or assigned case managers.</w:t>
      </w:r>
    </w:p>
    <w:p w14:paraId="0FCB9264" w14:textId="77777777" w:rsidR="008F2D92" w:rsidRPr="006B087D" w:rsidRDefault="008F2D92" w:rsidP="00757225">
      <w:pPr>
        <w:numPr>
          <w:ilvl w:val="0"/>
          <w:numId w:val="4"/>
        </w:numPr>
        <w:spacing w:after="60"/>
        <w:ind w:left="360"/>
        <w:rPr>
          <w:b/>
          <w:bCs/>
        </w:rPr>
      </w:pPr>
      <w:r w:rsidRPr="006B087D">
        <w:rPr>
          <w:b/>
          <w:bCs/>
        </w:rPr>
        <w:lastRenderedPageBreak/>
        <w:t xml:space="preserve">Early identification and tracking of </w:t>
      </w:r>
      <w:proofErr w:type="gramStart"/>
      <w:r w:rsidRPr="006B087D">
        <w:rPr>
          <w:b/>
          <w:bCs/>
        </w:rPr>
        <w:t>defaulters</w:t>
      </w:r>
      <w:proofErr w:type="gramEnd"/>
    </w:p>
    <w:p w14:paraId="0FBBB397" w14:textId="3F486925" w:rsidR="008F2D92" w:rsidRPr="008F2D92" w:rsidRDefault="00962431" w:rsidP="00673EB2">
      <w:pPr>
        <w:ind w:left="360"/>
      </w:pPr>
      <w:r>
        <w:t>To</w:t>
      </w:r>
      <w:r w:rsidRPr="008F2D92">
        <w:t xml:space="preserve"> </w:t>
      </w:r>
      <w:r w:rsidR="008F2D92" w:rsidRPr="008F2D92">
        <w:t xml:space="preserve">ensure that </w:t>
      </w:r>
      <w:r w:rsidR="00B8102A">
        <w:t>client</w:t>
      </w:r>
      <w:r w:rsidR="008F2D92" w:rsidRPr="008F2D92">
        <w:t xml:space="preserve">s </w:t>
      </w:r>
      <w:r w:rsidR="00B91DDB">
        <w:t xml:space="preserve">avoid </w:t>
      </w:r>
      <w:r w:rsidR="008F2D92" w:rsidRPr="008F2D92">
        <w:t>extended periods without taking their medicines</w:t>
      </w:r>
      <w:r w:rsidR="00DE6620">
        <w:t xml:space="preserve">, </w:t>
      </w:r>
      <w:r w:rsidR="008F2D92" w:rsidRPr="008F2D92">
        <w:t xml:space="preserve">an early warning system </w:t>
      </w:r>
      <w:r w:rsidR="00DE6620">
        <w:t xml:space="preserve">is needed to </w:t>
      </w:r>
      <w:r w:rsidR="008F2D92" w:rsidRPr="008F2D92">
        <w:t>alert health provider</w:t>
      </w:r>
      <w:r w:rsidR="00DE6620">
        <w:t>s</w:t>
      </w:r>
      <w:r w:rsidR="008F2D92" w:rsidRPr="008F2D92">
        <w:t xml:space="preserve"> </w:t>
      </w:r>
      <w:r w:rsidR="00DE6620">
        <w:t>when</w:t>
      </w:r>
      <w:r w:rsidR="008C6FF4">
        <w:t xml:space="preserve"> </w:t>
      </w:r>
      <w:r w:rsidR="00B8102A">
        <w:t>client</w:t>
      </w:r>
      <w:r w:rsidR="008C6FF4">
        <w:t>s</w:t>
      </w:r>
      <w:r w:rsidR="008F2D92" w:rsidRPr="008F2D92">
        <w:t xml:space="preserve"> ha</w:t>
      </w:r>
      <w:r w:rsidR="002E5AD9">
        <w:t>ve</w:t>
      </w:r>
      <w:r w:rsidR="008F2D92" w:rsidRPr="008F2D92">
        <w:t xml:space="preserve"> missed appointments</w:t>
      </w:r>
      <w:r w:rsidR="00306CA8">
        <w:t xml:space="preserve"> </w:t>
      </w:r>
      <w:r w:rsidR="008F2D92" w:rsidRPr="008F2D92">
        <w:t xml:space="preserve">and trigger the established mechanisms </w:t>
      </w:r>
      <w:r w:rsidR="00B67F59">
        <w:t>for tracing</w:t>
      </w:r>
      <w:r w:rsidR="008F2D92" w:rsidRPr="008F2D92">
        <w:t xml:space="preserve"> defaulting </w:t>
      </w:r>
      <w:r w:rsidR="00B8102A">
        <w:t>client</w:t>
      </w:r>
      <w:r w:rsidR="00B67F59">
        <w:t>s</w:t>
      </w:r>
      <w:r w:rsidR="008F2D92" w:rsidRPr="008F2D92">
        <w:t xml:space="preserve"> and bring</w:t>
      </w:r>
      <w:r w:rsidR="00B67F59">
        <w:t>ing</w:t>
      </w:r>
      <w:r w:rsidR="008F2D92" w:rsidRPr="008F2D92">
        <w:t xml:space="preserve"> them back to care. </w:t>
      </w:r>
    </w:p>
    <w:p w14:paraId="2EE5503E" w14:textId="77777777" w:rsidR="008F2D92" w:rsidRPr="006B087D" w:rsidRDefault="008F2D92" w:rsidP="00757225">
      <w:pPr>
        <w:numPr>
          <w:ilvl w:val="0"/>
          <w:numId w:val="4"/>
        </w:numPr>
        <w:spacing w:after="60"/>
        <w:ind w:left="360"/>
        <w:rPr>
          <w:b/>
          <w:bCs/>
        </w:rPr>
      </w:pPr>
      <w:r w:rsidRPr="006B087D">
        <w:rPr>
          <w:b/>
          <w:bCs/>
        </w:rPr>
        <w:t>Linkages to community support structures (support groups)</w:t>
      </w:r>
    </w:p>
    <w:p w14:paraId="2E4430B1" w14:textId="15856C9A" w:rsidR="008F2D92" w:rsidRPr="008F2D92" w:rsidRDefault="008F2D92" w:rsidP="00673EB2">
      <w:pPr>
        <w:ind w:left="360"/>
      </w:pPr>
      <w:r w:rsidRPr="008F2D92">
        <w:t xml:space="preserve">Community involvement is a crucial component of ART. </w:t>
      </w:r>
      <w:r w:rsidR="00254C58">
        <w:t>V</w:t>
      </w:r>
      <w:r w:rsidRPr="008F2D92">
        <w:t>arious community support structures are available to support adherence</w:t>
      </w:r>
      <w:r w:rsidR="00254C58">
        <w:t>, including</w:t>
      </w:r>
      <w:r w:rsidRPr="008F2D92">
        <w:t xml:space="preserve"> community ART clubs/groups, community case managers,</w:t>
      </w:r>
      <w:r w:rsidR="00254C58">
        <w:t xml:space="preserve"> and</w:t>
      </w:r>
      <w:r w:rsidRPr="008F2D92">
        <w:t xml:space="preserve"> peer supporters.</w:t>
      </w:r>
    </w:p>
    <w:p w14:paraId="090CCBCC" w14:textId="434EDEF2" w:rsidR="008F2D92" w:rsidRPr="006B087D" w:rsidRDefault="008F2D92" w:rsidP="00757225">
      <w:pPr>
        <w:numPr>
          <w:ilvl w:val="0"/>
          <w:numId w:val="15"/>
        </w:numPr>
        <w:spacing w:after="60"/>
        <w:ind w:left="360"/>
        <w:rPr>
          <w:b/>
          <w:bCs/>
        </w:rPr>
      </w:pPr>
      <w:r w:rsidRPr="006B087D">
        <w:rPr>
          <w:b/>
          <w:bCs/>
        </w:rPr>
        <w:t xml:space="preserve">Differentiated </w:t>
      </w:r>
      <w:r w:rsidR="00F94F61">
        <w:rPr>
          <w:b/>
          <w:bCs/>
        </w:rPr>
        <w:t>s</w:t>
      </w:r>
      <w:r w:rsidR="00F94F61" w:rsidRPr="006B087D">
        <w:rPr>
          <w:b/>
          <w:bCs/>
        </w:rPr>
        <w:t xml:space="preserve">ervice </w:t>
      </w:r>
      <w:r w:rsidR="00F94F61">
        <w:rPr>
          <w:b/>
          <w:bCs/>
        </w:rPr>
        <w:t>d</w:t>
      </w:r>
      <w:r w:rsidR="00F94F61" w:rsidRPr="006B087D">
        <w:rPr>
          <w:b/>
          <w:bCs/>
        </w:rPr>
        <w:t xml:space="preserve">elivery </w:t>
      </w:r>
      <w:r w:rsidRPr="006B087D">
        <w:rPr>
          <w:b/>
          <w:bCs/>
        </w:rPr>
        <w:t xml:space="preserve">(DSD) </w:t>
      </w:r>
    </w:p>
    <w:p w14:paraId="4AF30E40" w14:textId="6618EDD7" w:rsidR="008F2D92" w:rsidRPr="008F2D92" w:rsidRDefault="008F2D92" w:rsidP="00673EB2">
      <w:pPr>
        <w:ind w:left="360"/>
      </w:pPr>
      <w:r w:rsidRPr="008F2D92">
        <w:t xml:space="preserve">Many treatment programs have adopted </w:t>
      </w:r>
      <w:r w:rsidR="00254C58">
        <w:t>DSD</w:t>
      </w:r>
      <w:r w:rsidRPr="008F2D92">
        <w:t xml:space="preserve"> models that group </w:t>
      </w:r>
      <w:r w:rsidR="00B8102A">
        <w:t>client</w:t>
      </w:r>
      <w:r w:rsidRPr="008F2D92">
        <w:t xml:space="preserve">s </w:t>
      </w:r>
      <w:r w:rsidR="00076E89">
        <w:t>according to</w:t>
      </w:r>
      <w:r w:rsidR="00076E89" w:rsidRPr="008F2D92">
        <w:t xml:space="preserve"> </w:t>
      </w:r>
      <w:r w:rsidRPr="008F2D92">
        <w:t>need</w:t>
      </w:r>
      <w:r w:rsidR="00076E89">
        <w:t>,</w:t>
      </w:r>
      <w:r w:rsidR="00076E89" w:rsidRPr="008F2D92">
        <w:t xml:space="preserve"> </w:t>
      </w:r>
      <w:r w:rsidRPr="008F2D92">
        <w:t xml:space="preserve">ensuring that barriers to treatment are reduced and </w:t>
      </w:r>
      <w:r w:rsidR="006E4B1A">
        <w:t xml:space="preserve">that </w:t>
      </w:r>
      <w:r w:rsidRPr="008F2D92">
        <w:t xml:space="preserve">health providers are able to concentrate </w:t>
      </w:r>
      <w:r w:rsidR="00076E89">
        <w:t>on</w:t>
      </w:r>
      <w:r w:rsidR="00076E89" w:rsidRPr="008F2D92">
        <w:t xml:space="preserve"> </w:t>
      </w:r>
      <w:r w:rsidR="00B8102A">
        <w:t>client</w:t>
      </w:r>
      <w:r w:rsidRPr="008F2D92">
        <w:t xml:space="preserve">s who require </w:t>
      </w:r>
      <w:r w:rsidR="00803079">
        <w:t>more intensive</w:t>
      </w:r>
      <w:r w:rsidR="00803079" w:rsidRPr="008F2D92">
        <w:t xml:space="preserve"> </w:t>
      </w:r>
      <w:r w:rsidRPr="008F2D92">
        <w:t>care. Multi-month scripting</w:t>
      </w:r>
      <w:r w:rsidR="00803F68">
        <w:t xml:space="preserve"> (MMS)</w:t>
      </w:r>
      <w:r w:rsidRPr="008F2D92">
        <w:t xml:space="preserve"> and dispensing</w:t>
      </w:r>
      <w:r w:rsidR="00803F68">
        <w:t xml:space="preserve"> (MMD)</w:t>
      </w:r>
      <w:r w:rsidRPr="008F2D92">
        <w:t xml:space="preserve"> </w:t>
      </w:r>
      <w:r w:rsidR="00076E89" w:rsidRPr="008F2D92">
        <w:t>ha</w:t>
      </w:r>
      <w:r w:rsidR="00076E89">
        <w:t>ve</w:t>
      </w:r>
      <w:r w:rsidR="00076E89" w:rsidRPr="008F2D92">
        <w:t xml:space="preserve"> </w:t>
      </w:r>
      <w:r w:rsidRPr="008F2D92">
        <w:t xml:space="preserve">been adopted to reduce </w:t>
      </w:r>
      <w:r w:rsidR="00C844AD">
        <w:t xml:space="preserve">how often clients </w:t>
      </w:r>
      <w:proofErr w:type="gramStart"/>
      <w:r w:rsidR="00C844AD">
        <w:t>have to</w:t>
      </w:r>
      <w:proofErr w:type="gramEnd"/>
      <w:r w:rsidR="00C844AD">
        <w:t xml:space="preserve"> pick up ARV refills</w:t>
      </w:r>
      <w:r w:rsidR="005D14AC">
        <w:t>,</w:t>
      </w:r>
      <w:r w:rsidRPr="008F2D92">
        <w:t xml:space="preserve"> thereby reducing the chance of missed doses. </w:t>
      </w:r>
      <w:r w:rsidR="004150A7">
        <w:t xml:space="preserve">Based on stock, clients can pick </w:t>
      </w:r>
      <w:r w:rsidR="00C844AD">
        <w:t>three</w:t>
      </w:r>
      <w:r w:rsidR="004150A7">
        <w:t xml:space="preserve">, </w:t>
      </w:r>
      <w:r w:rsidR="00C844AD">
        <w:t>four,</w:t>
      </w:r>
      <w:r w:rsidR="004150A7">
        <w:t xml:space="preserve"> or </w:t>
      </w:r>
      <w:r w:rsidR="00C844AD">
        <w:t xml:space="preserve">six </w:t>
      </w:r>
      <w:r w:rsidR="004150A7">
        <w:t xml:space="preserve">months of ARVs at </w:t>
      </w:r>
      <w:r w:rsidR="00C844AD">
        <w:t>a</w:t>
      </w:r>
      <w:r w:rsidR="004150A7">
        <w:t xml:space="preserve"> time.</w:t>
      </w:r>
    </w:p>
    <w:p w14:paraId="69768F7B" w14:textId="3C365508" w:rsidR="008F2D92" w:rsidRPr="006B087D" w:rsidRDefault="008F2D92" w:rsidP="00757225">
      <w:pPr>
        <w:numPr>
          <w:ilvl w:val="0"/>
          <w:numId w:val="15"/>
        </w:numPr>
        <w:spacing w:after="60"/>
        <w:ind w:left="360"/>
        <w:rPr>
          <w:b/>
          <w:bCs/>
        </w:rPr>
      </w:pPr>
      <w:r w:rsidRPr="006B087D">
        <w:rPr>
          <w:b/>
          <w:bCs/>
        </w:rPr>
        <w:t xml:space="preserve">Reducing </w:t>
      </w:r>
      <w:r w:rsidR="00740771">
        <w:rPr>
          <w:b/>
          <w:bCs/>
        </w:rPr>
        <w:t xml:space="preserve">challenges to </w:t>
      </w:r>
      <w:r w:rsidRPr="006B087D">
        <w:rPr>
          <w:b/>
          <w:bCs/>
        </w:rPr>
        <w:t xml:space="preserve">access (distance to health facility, waiting time) </w:t>
      </w:r>
      <w:r w:rsidR="00740771">
        <w:rPr>
          <w:b/>
          <w:bCs/>
        </w:rPr>
        <w:t>through c</w:t>
      </w:r>
      <w:r w:rsidRPr="006B087D">
        <w:rPr>
          <w:b/>
          <w:bCs/>
        </w:rPr>
        <w:t xml:space="preserve">ommunity </w:t>
      </w:r>
      <w:r w:rsidR="00740771">
        <w:rPr>
          <w:b/>
          <w:bCs/>
        </w:rPr>
        <w:t>d</w:t>
      </w:r>
      <w:r w:rsidRPr="006B087D">
        <w:rPr>
          <w:b/>
          <w:bCs/>
        </w:rPr>
        <w:t xml:space="preserve">istribution </w:t>
      </w:r>
      <w:r w:rsidR="00740771">
        <w:rPr>
          <w:b/>
          <w:bCs/>
        </w:rPr>
        <w:t>of ARVs</w:t>
      </w:r>
    </w:p>
    <w:p w14:paraId="736416FA" w14:textId="65D806D1" w:rsidR="00823B90" w:rsidRPr="005A1881" w:rsidRDefault="00FE5570" w:rsidP="00673EB2">
      <w:pPr>
        <w:ind w:left="360"/>
      </w:pPr>
      <w:r>
        <w:t>The use of private pharmacies to d</w:t>
      </w:r>
      <w:r w:rsidR="008F2D92" w:rsidRPr="008F2D92">
        <w:t>ispens</w:t>
      </w:r>
      <w:r>
        <w:t>e</w:t>
      </w:r>
      <w:r w:rsidR="008F2D92" w:rsidRPr="008F2D92">
        <w:t xml:space="preserve"> ARVs for stable </w:t>
      </w:r>
      <w:r w:rsidR="00B8102A">
        <w:t>client</w:t>
      </w:r>
      <w:r w:rsidR="008F2D92" w:rsidRPr="008F2D92">
        <w:t xml:space="preserve">s </w:t>
      </w:r>
      <w:r w:rsidR="003A3DCC">
        <w:t>allows</w:t>
      </w:r>
      <w:r w:rsidR="008F2D92" w:rsidRPr="008F2D92">
        <w:t xml:space="preserve"> </w:t>
      </w:r>
      <w:r w:rsidR="00B8102A">
        <w:t>client</w:t>
      </w:r>
      <w:r w:rsidR="003A3DCC">
        <w:t>s to</w:t>
      </w:r>
      <w:r w:rsidR="008F2D92" w:rsidRPr="008F2D92">
        <w:t xml:space="preserve"> pick</w:t>
      </w:r>
      <w:r w:rsidR="003A3DCC">
        <w:t xml:space="preserve"> </w:t>
      </w:r>
      <w:r w:rsidR="008F2D92" w:rsidRPr="008F2D92">
        <w:t xml:space="preserve">up </w:t>
      </w:r>
      <w:r w:rsidR="003A3DCC">
        <w:t>their</w:t>
      </w:r>
      <w:r w:rsidR="009F60E1">
        <w:t xml:space="preserve"> </w:t>
      </w:r>
      <w:r w:rsidR="008F2D92" w:rsidRPr="008F2D92">
        <w:t xml:space="preserve">medicines </w:t>
      </w:r>
      <w:r w:rsidR="009F60E1">
        <w:t>at</w:t>
      </w:r>
      <w:r w:rsidR="009F60E1" w:rsidRPr="008F2D92">
        <w:t xml:space="preserve"> </w:t>
      </w:r>
      <w:r w:rsidR="008F2D92" w:rsidRPr="008F2D92">
        <w:t>more convenient location</w:t>
      </w:r>
      <w:r w:rsidR="009F60E1">
        <w:t>s</w:t>
      </w:r>
      <w:r w:rsidR="008F2D92" w:rsidRPr="008F2D92">
        <w:t xml:space="preserve"> and time</w:t>
      </w:r>
      <w:r w:rsidR="006C791C">
        <w:t>s,</w:t>
      </w:r>
      <w:r w:rsidR="008F2D92" w:rsidRPr="008F2D92">
        <w:t xml:space="preserve"> as well as </w:t>
      </w:r>
      <w:r w:rsidR="006E4C57">
        <w:t>avoid long</w:t>
      </w:r>
      <w:r w:rsidR="003A3DCC" w:rsidRPr="008F2D92">
        <w:t xml:space="preserve"> </w:t>
      </w:r>
      <w:r w:rsidR="008F2D92" w:rsidRPr="008F2D92">
        <w:t>waiting time</w:t>
      </w:r>
      <w:r w:rsidR="006E4C57">
        <w:t>s</w:t>
      </w:r>
      <w:r w:rsidR="008F2D92" w:rsidRPr="008F2D92">
        <w:t>.</w:t>
      </w:r>
    </w:p>
    <w:sectPr w:rsidR="00823B90" w:rsidRPr="005A188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B09F9" w14:textId="77777777" w:rsidR="00C710CB" w:rsidRDefault="00C710CB" w:rsidP="00FC2E8D">
      <w:pPr>
        <w:spacing w:after="0" w:line="240" w:lineRule="auto"/>
      </w:pPr>
      <w:r>
        <w:separator/>
      </w:r>
    </w:p>
  </w:endnote>
  <w:endnote w:type="continuationSeparator" w:id="0">
    <w:p w14:paraId="540921A1" w14:textId="77777777" w:rsidR="00C710CB" w:rsidRDefault="00C710CB" w:rsidP="00FC2E8D">
      <w:pPr>
        <w:spacing w:after="0" w:line="240" w:lineRule="auto"/>
      </w:pPr>
      <w:r>
        <w:continuationSeparator/>
      </w:r>
    </w:p>
  </w:endnote>
  <w:endnote w:type="continuationNotice" w:id="1">
    <w:p w14:paraId="4C6B6058" w14:textId="77777777" w:rsidR="00C710CB" w:rsidRDefault="00C710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9978C" w14:textId="32B53416" w:rsidR="005A1881" w:rsidRPr="00697D95" w:rsidRDefault="00697D95">
    <w:pPr>
      <w:pStyle w:val="Footer"/>
      <w:rPr>
        <w:sz w:val="20"/>
        <w:szCs w:val="20"/>
      </w:rPr>
    </w:pPr>
    <w:r w:rsidRPr="002B4FE7">
      <w:rPr>
        <w:sz w:val="18"/>
        <w:szCs w:val="18"/>
      </w:rPr>
      <w:t>Decentralized Drug Distribution of Antiretroviral Therapy in the Private Sector—</w:t>
    </w:r>
    <w:r w:rsidR="00137061" w:rsidRPr="002B4FE7">
      <w:rPr>
        <w:sz w:val="18"/>
        <w:szCs w:val="18"/>
      </w:rPr>
      <w:t>Session 3</w:t>
    </w:r>
    <w:r>
      <w:rPr>
        <w:sz w:val="20"/>
        <w:szCs w:val="20"/>
      </w:rPr>
      <w:tab/>
    </w:r>
    <w:r w:rsidRPr="00557001">
      <w:rPr>
        <w:sz w:val="20"/>
        <w:szCs w:val="20"/>
      </w:rPr>
      <w:fldChar w:fldCharType="begin"/>
    </w:r>
    <w:r w:rsidRPr="00557001">
      <w:rPr>
        <w:sz w:val="20"/>
        <w:szCs w:val="20"/>
      </w:rPr>
      <w:instrText xml:space="preserve"> PAGE   \* MERGEFORMAT </w:instrText>
    </w:r>
    <w:r w:rsidRPr="00557001">
      <w:rPr>
        <w:sz w:val="20"/>
        <w:szCs w:val="20"/>
      </w:rPr>
      <w:fldChar w:fldCharType="separate"/>
    </w:r>
    <w:r>
      <w:rPr>
        <w:sz w:val="20"/>
        <w:szCs w:val="20"/>
      </w:rPr>
      <w:t>10</w:t>
    </w:r>
    <w:r w:rsidRPr="00557001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F6CA3" w14:textId="77777777" w:rsidR="00C710CB" w:rsidRDefault="00C710CB" w:rsidP="00FC2E8D">
      <w:pPr>
        <w:spacing w:after="0" w:line="240" w:lineRule="auto"/>
      </w:pPr>
      <w:r>
        <w:separator/>
      </w:r>
    </w:p>
  </w:footnote>
  <w:footnote w:type="continuationSeparator" w:id="0">
    <w:p w14:paraId="52E76C27" w14:textId="77777777" w:rsidR="00C710CB" w:rsidRDefault="00C710CB" w:rsidP="00FC2E8D">
      <w:pPr>
        <w:spacing w:after="0" w:line="240" w:lineRule="auto"/>
      </w:pPr>
      <w:r>
        <w:continuationSeparator/>
      </w:r>
    </w:p>
  </w:footnote>
  <w:footnote w:type="continuationNotice" w:id="1">
    <w:p w14:paraId="3F0C84E1" w14:textId="77777777" w:rsidR="00C710CB" w:rsidRDefault="00C710CB">
      <w:pPr>
        <w:spacing w:after="0" w:line="240" w:lineRule="auto"/>
      </w:pPr>
    </w:p>
  </w:footnote>
  <w:footnote w:id="2">
    <w:p w14:paraId="041C6E37" w14:textId="65692FF7" w:rsidR="00FC2E8D" w:rsidRDefault="00FC2E8D" w:rsidP="00FE633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C2E8D">
        <w:t xml:space="preserve">World Health Organization </w:t>
      </w:r>
      <w:r w:rsidR="00860C8D">
        <w:t xml:space="preserve">(WHO). </w:t>
      </w:r>
      <w:r w:rsidRPr="00FC2E8D">
        <w:t>2016</w:t>
      </w:r>
      <w:r w:rsidR="00FE633C">
        <w:t>. Consolidated guidelines on the use of antiretroviral drugs for treating and preventing HIV infection: recommendations for a public health approach</w:t>
      </w:r>
      <w:r w:rsidR="00B2130E">
        <w:t>.</w:t>
      </w:r>
      <w:r w:rsidR="00FE633C">
        <w:t xml:space="preserve"> 2nd edition.</w:t>
      </w:r>
      <w:r w:rsidR="00B2130E">
        <w:t xml:space="preserve"> Geneva: WHO.</w:t>
      </w:r>
    </w:p>
  </w:footnote>
  <w:footnote w:id="3">
    <w:p w14:paraId="07DB1705" w14:textId="7D4C692E" w:rsidR="00444570" w:rsidRDefault="00444570" w:rsidP="004445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="00CE789D">
        <w:t>WHO.</w:t>
      </w:r>
      <w:proofErr w:type="gramEnd"/>
      <w:r w:rsidR="00CE789D">
        <w:t xml:space="preserve"> 19</w:t>
      </w:r>
      <w:r w:rsidR="00FB7F7A">
        <w:t>75.</w:t>
      </w:r>
      <w:r>
        <w:t xml:space="preserve"> Requirements for adverse reaction reporting. Geneva: </w:t>
      </w:r>
      <w:r w:rsidR="00CE789D">
        <w:t>WHO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0CD"/>
    <w:multiLevelType w:val="hybridMultilevel"/>
    <w:tmpl w:val="C1E067CC"/>
    <w:lvl w:ilvl="0" w:tplc="93EC5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61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F44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288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204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28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AEC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22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784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5609BC"/>
    <w:multiLevelType w:val="hybridMultilevel"/>
    <w:tmpl w:val="41908D6E"/>
    <w:lvl w:ilvl="0" w:tplc="00A03A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98224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5FC63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620228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26899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4D2457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3BC0C0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D3464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0859E3"/>
    <w:multiLevelType w:val="hybridMultilevel"/>
    <w:tmpl w:val="3AA663A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C54A5F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AB16A5"/>
    <w:multiLevelType w:val="hybridMultilevel"/>
    <w:tmpl w:val="E190EC7C"/>
    <w:lvl w:ilvl="0" w:tplc="FF6088D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5EE74F4">
      <w:numFmt w:val="none"/>
      <w:lvlText w:val=""/>
      <w:lvlJc w:val="left"/>
      <w:pPr>
        <w:tabs>
          <w:tab w:val="num" w:pos="0"/>
        </w:tabs>
      </w:pPr>
    </w:lvl>
    <w:lvl w:ilvl="2" w:tplc="55E6EB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73A0BA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732D3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EF0C4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BDE952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F78E3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EB686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0AAF020D"/>
    <w:multiLevelType w:val="hybridMultilevel"/>
    <w:tmpl w:val="67082058"/>
    <w:lvl w:ilvl="0" w:tplc="24F4FA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E73439"/>
        <w:spacing w:val="0"/>
        <w:w w:val="100"/>
        <w:position w:val="0"/>
        <w:vertAlign w:val="baseline"/>
      </w:rPr>
    </w:lvl>
    <w:lvl w:ilvl="1" w:tplc="6C7AF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4F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E07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D69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82F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C4F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08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F6B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737775"/>
    <w:multiLevelType w:val="hybridMultilevel"/>
    <w:tmpl w:val="3364CE0C"/>
    <w:lvl w:ilvl="0" w:tplc="21B8F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E4C1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08E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E8A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72C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80D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5E9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F44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AC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0502B8"/>
    <w:multiLevelType w:val="hybridMultilevel"/>
    <w:tmpl w:val="DF44F67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7" w15:restartNumberingAfterBreak="0">
    <w:nsid w:val="12C425AD"/>
    <w:multiLevelType w:val="hybridMultilevel"/>
    <w:tmpl w:val="4524E198"/>
    <w:lvl w:ilvl="0" w:tplc="24F4FA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E73439"/>
        <w:spacing w:val="0"/>
        <w:w w:val="100"/>
        <w:position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F52F1"/>
    <w:multiLevelType w:val="hybridMultilevel"/>
    <w:tmpl w:val="B38C8D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33297"/>
    <w:multiLevelType w:val="hybridMultilevel"/>
    <w:tmpl w:val="F990AA98"/>
    <w:lvl w:ilvl="0" w:tplc="0DD057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50BD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6206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401D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D815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9A9B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7427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C60A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BCF4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E3FCC"/>
    <w:multiLevelType w:val="hybridMultilevel"/>
    <w:tmpl w:val="48D23354"/>
    <w:lvl w:ilvl="0" w:tplc="24F4FA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E73439"/>
        <w:spacing w:val="0"/>
        <w:w w:val="100"/>
        <w:position w:val="0"/>
        <w:vertAlign w:val="baseline"/>
      </w:rPr>
    </w:lvl>
    <w:lvl w:ilvl="1" w:tplc="5ECE7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FC1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B8A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509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2A4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1E6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3ED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9C6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8091951"/>
    <w:multiLevelType w:val="hybridMultilevel"/>
    <w:tmpl w:val="4A5ABEC4"/>
    <w:lvl w:ilvl="0" w:tplc="24F4FA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E73439"/>
        <w:spacing w:val="0"/>
        <w:w w:val="100"/>
        <w:position w:val="0"/>
        <w:vertAlign w:val="baseline"/>
      </w:rPr>
    </w:lvl>
    <w:lvl w:ilvl="1" w:tplc="3CB2F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47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0A8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204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901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AE3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CA3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8AC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8947719"/>
    <w:multiLevelType w:val="hybridMultilevel"/>
    <w:tmpl w:val="8376EA76"/>
    <w:lvl w:ilvl="0" w:tplc="24F4FA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E73439"/>
        <w:spacing w:val="0"/>
        <w:w w:val="100"/>
        <w:position w:val="0"/>
        <w:vertAlign w:val="baseline"/>
      </w:rPr>
    </w:lvl>
    <w:lvl w:ilvl="1" w:tplc="F6B63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AC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2EB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34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808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886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C49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200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96A0362"/>
    <w:multiLevelType w:val="hybridMultilevel"/>
    <w:tmpl w:val="9E4E9066"/>
    <w:lvl w:ilvl="0" w:tplc="24F4FA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E73439"/>
        <w:spacing w:val="0"/>
        <w:w w:val="100"/>
        <w:position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E67FF7"/>
    <w:multiLevelType w:val="hybridMultilevel"/>
    <w:tmpl w:val="07E64EF0"/>
    <w:lvl w:ilvl="0" w:tplc="24F4FA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E73439"/>
        <w:spacing w:val="0"/>
        <w:w w:val="100"/>
        <w:position w:val="0"/>
        <w:vertAlign w:val="baseline"/>
      </w:rPr>
    </w:lvl>
    <w:lvl w:ilvl="1" w:tplc="C45A3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6E4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4E7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D0C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C9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D4B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264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C0E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B3D0F72"/>
    <w:multiLevelType w:val="hybridMultilevel"/>
    <w:tmpl w:val="32D6A578"/>
    <w:lvl w:ilvl="0" w:tplc="24F4FA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E73439"/>
        <w:spacing w:val="0"/>
        <w:w w:val="100"/>
        <w:position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1643C"/>
    <w:multiLevelType w:val="hybridMultilevel"/>
    <w:tmpl w:val="25127AC4"/>
    <w:lvl w:ilvl="0" w:tplc="4E162A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12DB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3ED3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7A1A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0CA9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34B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2CFB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F27E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1433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413E9"/>
    <w:multiLevelType w:val="hybridMultilevel"/>
    <w:tmpl w:val="F45E6C38"/>
    <w:lvl w:ilvl="0" w:tplc="29DA0A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B420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F04B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20F7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8692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1EFB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7205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78E0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6CF4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A2519"/>
    <w:multiLevelType w:val="hybridMultilevel"/>
    <w:tmpl w:val="DAE2AA96"/>
    <w:lvl w:ilvl="0" w:tplc="21B8F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EAB176">
      <w:start w:val="1"/>
      <w:numFmt w:val="bullet"/>
      <w:pStyle w:val="ListParagraph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aps w:val="0"/>
        <w:strike w:val="0"/>
        <w:dstrike w:val="0"/>
        <w:vanish w:val="0"/>
        <w:color w:val="E73439"/>
        <w:spacing w:val="0"/>
        <w:w w:val="100"/>
        <w:position w:val="0"/>
        <w:vertAlign w:val="baseline"/>
      </w:rPr>
    </w:lvl>
    <w:lvl w:ilvl="2" w:tplc="6908E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E8A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72C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80D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5E9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F44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AC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8B40272"/>
    <w:multiLevelType w:val="hybridMultilevel"/>
    <w:tmpl w:val="E0A48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DD1CFA"/>
    <w:multiLevelType w:val="hybridMultilevel"/>
    <w:tmpl w:val="089A5326"/>
    <w:lvl w:ilvl="0" w:tplc="24F4FA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E73439"/>
        <w:spacing w:val="0"/>
        <w:w w:val="100"/>
        <w:position w:val="0"/>
        <w:vertAlign w:val="baseline"/>
      </w:rPr>
    </w:lvl>
    <w:lvl w:ilvl="1" w:tplc="E6947C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565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1CF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2E5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F8A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949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C5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6C5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B712490"/>
    <w:multiLevelType w:val="hybridMultilevel"/>
    <w:tmpl w:val="EAEC1DB2"/>
    <w:lvl w:ilvl="0" w:tplc="B9F2F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1C2BB6">
      <w:numFmt w:val="none"/>
      <w:lvlText w:val=""/>
      <w:lvlJc w:val="left"/>
      <w:pPr>
        <w:tabs>
          <w:tab w:val="num" w:pos="360"/>
        </w:tabs>
      </w:pPr>
    </w:lvl>
    <w:lvl w:ilvl="2" w:tplc="2A242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269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46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D60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4C2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60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3A9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BD75D96"/>
    <w:multiLevelType w:val="hybridMultilevel"/>
    <w:tmpl w:val="C68EB616"/>
    <w:lvl w:ilvl="0" w:tplc="24F4FA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E73439"/>
        <w:spacing w:val="0"/>
        <w:w w:val="100"/>
        <w:position w:val="0"/>
        <w:vertAlign w:val="baseline"/>
      </w:rPr>
    </w:lvl>
    <w:lvl w:ilvl="1" w:tplc="68169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746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2C4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980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80C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E21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3E3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A2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CE447A7"/>
    <w:multiLevelType w:val="hybridMultilevel"/>
    <w:tmpl w:val="46662F24"/>
    <w:lvl w:ilvl="0" w:tplc="FE7A3B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0CB5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9647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A8B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1854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72EF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2A48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3045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1ABD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115CD"/>
    <w:multiLevelType w:val="hybridMultilevel"/>
    <w:tmpl w:val="1DB02EF8"/>
    <w:lvl w:ilvl="0" w:tplc="64546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18A358">
      <w:numFmt w:val="none"/>
      <w:lvlText w:val=""/>
      <w:lvlJc w:val="left"/>
      <w:pPr>
        <w:tabs>
          <w:tab w:val="num" w:pos="360"/>
        </w:tabs>
      </w:pPr>
    </w:lvl>
    <w:lvl w:ilvl="2" w:tplc="D44AA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C4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E7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86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168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9E9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320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1FD49E9"/>
    <w:multiLevelType w:val="hybridMultilevel"/>
    <w:tmpl w:val="78CCAE82"/>
    <w:lvl w:ilvl="0" w:tplc="24F4FA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E73439"/>
        <w:spacing w:val="0"/>
        <w:w w:val="100"/>
        <w:position w:val="0"/>
        <w:vertAlign w:val="baseline"/>
      </w:rPr>
    </w:lvl>
    <w:lvl w:ilvl="1" w:tplc="8794A2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2AB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0A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5CD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6E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E69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D0B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74A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41814AF"/>
    <w:multiLevelType w:val="hybridMultilevel"/>
    <w:tmpl w:val="5C905E40"/>
    <w:lvl w:ilvl="0" w:tplc="56FA1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58B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EE3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241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EF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B08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BA8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BC6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8B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8B20D38"/>
    <w:multiLevelType w:val="hybridMultilevel"/>
    <w:tmpl w:val="8744C18C"/>
    <w:lvl w:ilvl="0" w:tplc="CB08A9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3A48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12CF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541A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C5D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62BA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A46E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02BE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0E6D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D2829"/>
    <w:multiLevelType w:val="hybridMultilevel"/>
    <w:tmpl w:val="8496E3D2"/>
    <w:lvl w:ilvl="0" w:tplc="24F4FA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E73439"/>
        <w:spacing w:val="0"/>
        <w:w w:val="100"/>
        <w:position w:val="0"/>
        <w:vertAlign w:val="baseline"/>
      </w:rPr>
    </w:lvl>
    <w:lvl w:ilvl="1" w:tplc="F46A2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689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06A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144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74E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8C2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184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E6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D046499"/>
    <w:multiLevelType w:val="hybridMultilevel"/>
    <w:tmpl w:val="327E6DD2"/>
    <w:lvl w:ilvl="0" w:tplc="75CC80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709C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BAE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CCE0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FA7E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F6B6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3006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ECED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AC6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2130DD"/>
    <w:multiLevelType w:val="hybridMultilevel"/>
    <w:tmpl w:val="A610418C"/>
    <w:lvl w:ilvl="0" w:tplc="24F4FA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E73439"/>
        <w:spacing w:val="0"/>
        <w:w w:val="100"/>
        <w:position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DD0052"/>
    <w:multiLevelType w:val="hybridMultilevel"/>
    <w:tmpl w:val="D71AA5D8"/>
    <w:lvl w:ilvl="0" w:tplc="BD20E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D2E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CC5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727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C2F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E8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928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685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8E7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8E10B1C"/>
    <w:multiLevelType w:val="hybridMultilevel"/>
    <w:tmpl w:val="BC4EAAAA"/>
    <w:lvl w:ilvl="0" w:tplc="CF0C7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ACA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86E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765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8CD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0D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40B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0A7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B47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04047EF"/>
    <w:multiLevelType w:val="hybridMultilevel"/>
    <w:tmpl w:val="D99E04C6"/>
    <w:lvl w:ilvl="0" w:tplc="24F4FA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E73439"/>
        <w:spacing w:val="0"/>
        <w:w w:val="100"/>
        <w:position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171EFF"/>
    <w:multiLevelType w:val="hybridMultilevel"/>
    <w:tmpl w:val="088C25B8"/>
    <w:lvl w:ilvl="0" w:tplc="24F4FA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E73439"/>
        <w:spacing w:val="0"/>
        <w:w w:val="100"/>
        <w:position w:val="0"/>
        <w:vertAlign w:val="baseline"/>
      </w:rPr>
    </w:lvl>
    <w:lvl w:ilvl="1" w:tplc="C1100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88B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64F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5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C43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505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466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C03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5C87FCC"/>
    <w:multiLevelType w:val="hybridMultilevel"/>
    <w:tmpl w:val="88546394"/>
    <w:lvl w:ilvl="0" w:tplc="8606FE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DDC32E6">
      <w:numFmt w:val="none"/>
      <w:lvlText w:val=""/>
      <w:lvlJc w:val="left"/>
      <w:pPr>
        <w:tabs>
          <w:tab w:val="num" w:pos="0"/>
        </w:tabs>
      </w:pPr>
    </w:lvl>
    <w:lvl w:ilvl="2" w:tplc="F3ACBF8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60C971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DD60F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58434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F5AB9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EE2711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1CC0F9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6" w15:restartNumberingAfterBreak="0">
    <w:nsid w:val="672F335F"/>
    <w:multiLevelType w:val="hybridMultilevel"/>
    <w:tmpl w:val="CBE25826"/>
    <w:lvl w:ilvl="0" w:tplc="24F4FA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E73439"/>
        <w:spacing w:val="0"/>
        <w:w w:val="100"/>
        <w:position w:val="0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6F587E"/>
    <w:multiLevelType w:val="hybridMultilevel"/>
    <w:tmpl w:val="2FAE79C6"/>
    <w:lvl w:ilvl="0" w:tplc="24F4FA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E73439"/>
        <w:spacing w:val="0"/>
        <w:w w:val="100"/>
        <w:position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F5044"/>
    <w:multiLevelType w:val="hybridMultilevel"/>
    <w:tmpl w:val="51C44BC0"/>
    <w:lvl w:ilvl="0" w:tplc="24F4FA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E73439"/>
        <w:spacing w:val="0"/>
        <w:w w:val="100"/>
        <w:position w:val="0"/>
        <w:vertAlign w:val="baseline"/>
      </w:rPr>
    </w:lvl>
    <w:lvl w:ilvl="1" w:tplc="5E58BF9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EC0F2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998D40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5D2357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6B0022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FBC09E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DCA35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C20C4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9" w15:restartNumberingAfterBreak="0">
    <w:nsid w:val="6D1460D4"/>
    <w:multiLevelType w:val="hybridMultilevel"/>
    <w:tmpl w:val="C7E0694A"/>
    <w:lvl w:ilvl="0" w:tplc="24F4FA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E73439"/>
        <w:spacing w:val="0"/>
        <w:w w:val="100"/>
        <w:position w:val="0"/>
        <w:vertAlign w:val="baseline"/>
      </w:rPr>
    </w:lvl>
    <w:lvl w:ilvl="1" w:tplc="1CDA4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05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A4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C2B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72D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803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87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0CF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DCC0A59"/>
    <w:multiLevelType w:val="hybridMultilevel"/>
    <w:tmpl w:val="7FC2C440"/>
    <w:lvl w:ilvl="0" w:tplc="24F4FA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E73439"/>
        <w:spacing w:val="0"/>
        <w:w w:val="100"/>
        <w:position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D36AE5"/>
    <w:multiLevelType w:val="hybridMultilevel"/>
    <w:tmpl w:val="430A386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C54A5F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D0E52D2"/>
    <w:multiLevelType w:val="hybridMultilevel"/>
    <w:tmpl w:val="3CB4147A"/>
    <w:lvl w:ilvl="0" w:tplc="24F4FA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E73439"/>
        <w:spacing w:val="0"/>
        <w:w w:val="100"/>
        <w:position w:val="0"/>
        <w:vertAlign w:val="baseline"/>
      </w:rPr>
    </w:lvl>
    <w:lvl w:ilvl="1" w:tplc="A1129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CA7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BC6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2CB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D87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8E3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EAC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CC3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EB06B3D"/>
    <w:multiLevelType w:val="hybridMultilevel"/>
    <w:tmpl w:val="991AEC6C"/>
    <w:lvl w:ilvl="0" w:tplc="ACFA8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C6FF94">
      <w:numFmt w:val="none"/>
      <w:lvlText w:val=""/>
      <w:lvlJc w:val="left"/>
      <w:pPr>
        <w:tabs>
          <w:tab w:val="num" w:pos="360"/>
        </w:tabs>
      </w:pPr>
    </w:lvl>
    <w:lvl w:ilvl="2" w:tplc="71289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1CC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322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CE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D65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2A0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D2F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31"/>
  </w:num>
  <w:num w:numId="3">
    <w:abstractNumId w:val="26"/>
  </w:num>
  <w:num w:numId="4">
    <w:abstractNumId w:val="40"/>
  </w:num>
  <w:num w:numId="5">
    <w:abstractNumId w:val="34"/>
  </w:num>
  <w:num w:numId="6">
    <w:abstractNumId w:val="35"/>
  </w:num>
  <w:num w:numId="7">
    <w:abstractNumId w:val="8"/>
  </w:num>
  <w:num w:numId="8">
    <w:abstractNumId w:val="9"/>
  </w:num>
  <w:num w:numId="9">
    <w:abstractNumId w:val="17"/>
  </w:num>
  <w:num w:numId="10">
    <w:abstractNumId w:val="23"/>
  </w:num>
  <w:num w:numId="11">
    <w:abstractNumId w:val="27"/>
  </w:num>
  <w:num w:numId="12">
    <w:abstractNumId w:val="29"/>
  </w:num>
  <w:num w:numId="13">
    <w:abstractNumId w:val="16"/>
  </w:num>
  <w:num w:numId="14">
    <w:abstractNumId w:val="43"/>
  </w:num>
  <w:num w:numId="15">
    <w:abstractNumId w:val="28"/>
  </w:num>
  <w:num w:numId="16">
    <w:abstractNumId w:val="1"/>
  </w:num>
  <w:num w:numId="17">
    <w:abstractNumId w:val="41"/>
  </w:num>
  <w:num w:numId="18">
    <w:abstractNumId w:val="2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6"/>
  </w:num>
  <w:num w:numId="22">
    <w:abstractNumId w:val="32"/>
  </w:num>
  <w:num w:numId="23">
    <w:abstractNumId w:val="36"/>
  </w:num>
  <w:num w:numId="24">
    <w:abstractNumId w:val="33"/>
  </w:num>
  <w:num w:numId="25">
    <w:abstractNumId w:val="13"/>
  </w:num>
  <w:num w:numId="26">
    <w:abstractNumId w:val="21"/>
  </w:num>
  <w:num w:numId="27">
    <w:abstractNumId w:val="25"/>
  </w:num>
  <w:num w:numId="28">
    <w:abstractNumId w:val="24"/>
  </w:num>
  <w:num w:numId="29">
    <w:abstractNumId w:val="3"/>
  </w:num>
  <w:num w:numId="30">
    <w:abstractNumId w:val="38"/>
  </w:num>
  <w:num w:numId="31">
    <w:abstractNumId w:val="39"/>
  </w:num>
  <w:num w:numId="32">
    <w:abstractNumId w:val="12"/>
  </w:num>
  <w:num w:numId="33">
    <w:abstractNumId w:val="30"/>
  </w:num>
  <w:num w:numId="34">
    <w:abstractNumId w:val="15"/>
  </w:num>
  <w:num w:numId="35">
    <w:abstractNumId w:val="10"/>
  </w:num>
  <w:num w:numId="36">
    <w:abstractNumId w:val="0"/>
  </w:num>
  <w:num w:numId="37">
    <w:abstractNumId w:val="11"/>
  </w:num>
  <w:num w:numId="38">
    <w:abstractNumId w:val="42"/>
  </w:num>
  <w:num w:numId="39">
    <w:abstractNumId w:val="14"/>
  </w:num>
  <w:num w:numId="40">
    <w:abstractNumId w:val="20"/>
  </w:num>
  <w:num w:numId="41">
    <w:abstractNumId w:val="4"/>
  </w:num>
  <w:num w:numId="42">
    <w:abstractNumId w:val="7"/>
  </w:num>
  <w:num w:numId="43">
    <w:abstractNumId w:val="37"/>
  </w:num>
  <w:num w:numId="44">
    <w:abstractNumId w:val="19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EA"/>
    <w:rsid w:val="0000098A"/>
    <w:rsid w:val="00000B83"/>
    <w:rsid w:val="00001845"/>
    <w:rsid w:val="000024B2"/>
    <w:rsid w:val="00002DBA"/>
    <w:rsid w:val="000039AB"/>
    <w:rsid w:val="00003EF0"/>
    <w:rsid w:val="00006D36"/>
    <w:rsid w:val="00010F84"/>
    <w:rsid w:val="00011B94"/>
    <w:rsid w:val="000236CE"/>
    <w:rsid w:val="0002578E"/>
    <w:rsid w:val="000263FD"/>
    <w:rsid w:val="000305E2"/>
    <w:rsid w:val="000366CF"/>
    <w:rsid w:val="00042352"/>
    <w:rsid w:val="00044172"/>
    <w:rsid w:val="00045D75"/>
    <w:rsid w:val="00051010"/>
    <w:rsid w:val="00052062"/>
    <w:rsid w:val="00057D34"/>
    <w:rsid w:val="00061B6F"/>
    <w:rsid w:val="000723EC"/>
    <w:rsid w:val="000733A7"/>
    <w:rsid w:val="000738C0"/>
    <w:rsid w:val="00075D1B"/>
    <w:rsid w:val="00076E89"/>
    <w:rsid w:val="00080D63"/>
    <w:rsid w:val="00082EC3"/>
    <w:rsid w:val="00086BA6"/>
    <w:rsid w:val="00090F2D"/>
    <w:rsid w:val="00092385"/>
    <w:rsid w:val="00093553"/>
    <w:rsid w:val="000942C4"/>
    <w:rsid w:val="000946AC"/>
    <w:rsid w:val="000A2A4A"/>
    <w:rsid w:val="000A3CC4"/>
    <w:rsid w:val="000A4626"/>
    <w:rsid w:val="000A5879"/>
    <w:rsid w:val="000B40E1"/>
    <w:rsid w:val="000B4C06"/>
    <w:rsid w:val="000C542A"/>
    <w:rsid w:val="000C578A"/>
    <w:rsid w:val="000D1267"/>
    <w:rsid w:val="000E3EF4"/>
    <w:rsid w:val="000F6E4E"/>
    <w:rsid w:val="001019CC"/>
    <w:rsid w:val="00102296"/>
    <w:rsid w:val="00102BEF"/>
    <w:rsid w:val="001061E0"/>
    <w:rsid w:val="001112E3"/>
    <w:rsid w:val="0011405C"/>
    <w:rsid w:val="0012157F"/>
    <w:rsid w:val="00121D84"/>
    <w:rsid w:val="00124130"/>
    <w:rsid w:val="00125356"/>
    <w:rsid w:val="00131121"/>
    <w:rsid w:val="001322AF"/>
    <w:rsid w:val="001347E4"/>
    <w:rsid w:val="00135060"/>
    <w:rsid w:val="00137061"/>
    <w:rsid w:val="00140291"/>
    <w:rsid w:val="00141861"/>
    <w:rsid w:val="00141CA1"/>
    <w:rsid w:val="0014311A"/>
    <w:rsid w:val="0014394D"/>
    <w:rsid w:val="00146C87"/>
    <w:rsid w:val="00146DAA"/>
    <w:rsid w:val="001503F7"/>
    <w:rsid w:val="00151242"/>
    <w:rsid w:val="001548AD"/>
    <w:rsid w:val="0016180B"/>
    <w:rsid w:val="00165802"/>
    <w:rsid w:val="001664FB"/>
    <w:rsid w:val="00167D11"/>
    <w:rsid w:val="00170136"/>
    <w:rsid w:val="0017165B"/>
    <w:rsid w:val="00172BC5"/>
    <w:rsid w:val="00172C15"/>
    <w:rsid w:val="001745BD"/>
    <w:rsid w:val="00174806"/>
    <w:rsid w:val="00174980"/>
    <w:rsid w:val="00187577"/>
    <w:rsid w:val="00191947"/>
    <w:rsid w:val="00192FDC"/>
    <w:rsid w:val="00194312"/>
    <w:rsid w:val="0019667D"/>
    <w:rsid w:val="00196C30"/>
    <w:rsid w:val="001A0860"/>
    <w:rsid w:val="001B4E1F"/>
    <w:rsid w:val="001B6F78"/>
    <w:rsid w:val="001B7155"/>
    <w:rsid w:val="001C4E08"/>
    <w:rsid w:val="001C57DC"/>
    <w:rsid w:val="001C7531"/>
    <w:rsid w:val="001E343C"/>
    <w:rsid w:val="001F1FDB"/>
    <w:rsid w:val="001F30B2"/>
    <w:rsid w:val="002015F8"/>
    <w:rsid w:val="0020178E"/>
    <w:rsid w:val="00202187"/>
    <w:rsid w:val="00205A13"/>
    <w:rsid w:val="002116DC"/>
    <w:rsid w:val="00212C7E"/>
    <w:rsid w:val="00217856"/>
    <w:rsid w:val="00221342"/>
    <w:rsid w:val="00223C48"/>
    <w:rsid w:val="00225631"/>
    <w:rsid w:val="00226717"/>
    <w:rsid w:val="00226CAB"/>
    <w:rsid w:val="00227822"/>
    <w:rsid w:val="00235C0F"/>
    <w:rsid w:val="00237C5E"/>
    <w:rsid w:val="0024216C"/>
    <w:rsid w:val="00242DF0"/>
    <w:rsid w:val="00244DDC"/>
    <w:rsid w:val="00254C58"/>
    <w:rsid w:val="00255102"/>
    <w:rsid w:val="002579E1"/>
    <w:rsid w:val="00266527"/>
    <w:rsid w:val="002674C8"/>
    <w:rsid w:val="00271E70"/>
    <w:rsid w:val="0027352D"/>
    <w:rsid w:val="00277F49"/>
    <w:rsid w:val="0028303C"/>
    <w:rsid w:val="0029371D"/>
    <w:rsid w:val="00296A3E"/>
    <w:rsid w:val="00296E38"/>
    <w:rsid w:val="00297020"/>
    <w:rsid w:val="002A048D"/>
    <w:rsid w:val="002A187B"/>
    <w:rsid w:val="002A2D70"/>
    <w:rsid w:val="002A3F0E"/>
    <w:rsid w:val="002A7526"/>
    <w:rsid w:val="002B0576"/>
    <w:rsid w:val="002B06F8"/>
    <w:rsid w:val="002B1643"/>
    <w:rsid w:val="002B2D59"/>
    <w:rsid w:val="002B4680"/>
    <w:rsid w:val="002B4848"/>
    <w:rsid w:val="002B4FE7"/>
    <w:rsid w:val="002B5C4F"/>
    <w:rsid w:val="002C1502"/>
    <w:rsid w:val="002C4E1E"/>
    <w:rsid w:val="002D4FA5"/>
    <w:rsid w:val="002D6224"/>
    <w:rsid w:val="002D6385"/>
    <w:rsid w:val="002D6E02"/>
    <w:rsid w:val="002D710E"/>
    <w:rsid w:val="002D7125"/>
    <w:rsid w:val="002D7BED"/>
    <w:rsid w:val="002E01FC"/>
    <w:rsid w:val="002E1BF7"/>
    <w:rsid w:val="002E31C2"/>
    <w:rsid w:val="002E4888"/>
    <w:rsid w:val="002E5AD9"/>
    <w:rsid w:val="002F7FA6"/>
    <w:rsid w:val="00300F3A"/>
    <w:rsid w:val="00306CA8"/>
    <w:rsid w:val="0031132E"/>
    <w:rsid w:val="003118D2"/>
    <w:rsid w:val="003137F3"/>
    <w:rsid w:val="00314A47"/>
    <w:rsid w:val="00316961"/>
    <w:rsid w:val="00317B8B"/>
    <w:rsid w:val="003328BC"/>
    <w:rsid w:val="00334976"/>
    <w:rsid w:val="003371BC"/>
    <w:rsid w:val="00341480"/>
    <w:rsid w:val="00342226"/>
    <w:rsid w:val="0034282D"/>
    <w:rsid w:val="0034446E"/>
    <w:rsid w:val="00346EA3"/>
    <w:rsid w:val="00346F9B"/>
    <w:rsid w:val="00347143"/>
    <w:rsid w:val="003518F9"/>
    <w:rsid w:val="00351E5C"/>
    <w:rsid w:val="00354F39"/>
    <w:rsid w:val="003557C9"/>
    <w:rsid w:val="00366BEE"/>
    <w:rsid w:val="00367C90"/>
    <w:rsid w:val="0037325C"/>
    <w:rsid w:val="0037365A"/>
    <w:rsid w:val="0038029B"/>
    <w:rsid w:val="003838D4"/>
    <w:rsid w:val="00385977"/>
    <w:rsid w:val="0039228F"/>
    <w:rsid w:val="003A3DCC"/>
    <w:rsid w:val="003B15A5"/>
    <w:rsid w:val="003B7E2E"/>
    <w:rsid w:val="003C266F"/>
    <w:rsid w:val="003D3410"/>
    <w:rsid w:val="003D5146"/>
    <w:rsid w:val="003D7B9F"/>
    <w:rsid w:val="003E471D"/>
    <w:rsid w:val="003E51B5"/>
    <w:rsid w:val="003F029C"/>
    <w:rsid w:val="003F1741"/>
    <w:rsid w:val="003F3632"/>
    <w:rsid w:val="003F645E"/>
    <w:rsid w:val="003F71C3"/>
    <w:rsid w:val="00400BA5"/>
    <w:rsid w:val="00401A8F"/>
    <w:rsid w:val="004044D9"/>
    <w:rsid w:val="00405830"/>
    <w:rsid w:val="004150A7"/>
    <w:rsid w:val="0042520F"/>
    <w:rsid w:val="004322BB"/>
    <w:rsid w:val="004335BF"/>
    <w:rsid w:val="00433AF2"/>
    <w:rsid w:val="00433C60"/>
    <w:rsid w:val="00436460"/>
    <w:rsid w:val="004409DE"/>
    <w:rsid w:val="00442A9C"/>
    <w:rsid w:val="00443EAA"/>
    <w:rsid w:val="00444570"/>
    <w:rsid w:val="0044607C"/>
    <w:rsid w:val="00447909"/>
    <w:rsid w:val="00447FAE"/>
    <w:rsid w:val="0045403E"/>
    <w:rsid w:val="004632A5"/>
    <w:rsid w:val="004670A9"/>
    <w:rsid w:val="00471375"/>
    <w:rsid w:val="00476576"/>
    <w:rsid w:val="00483D60"/>
    <w:rsid w:val="00483D95"/>
    <w:rsid w:val="00484FE5"/>
    <w:rsid w:val="00486E4D"/>
    <w:rsid w:val="004917E8"/>
    <w:rsid w:val="00494114"/>
    <w:rsid w:val="00496D9D"/>
    <w:rsid w:val="004B0B80"/>
    <w:rsid w:val="004B0E9B"/>
    <w:rsid w:val="004B1FBD"/>
    <w:rsid w:val="004B47D7"/>
    <w:rsid w:val="004B676F"/>
    <w:rsid w:val="004C0DAA"/>
    <w:rsid w:val="004C3577"/>
    <w:rsid w:val="004C74FC"/>
    <w:rsid w:val="004D0038"/>
    <w:rsid w:val="004E2D74"/>
    <w:rsid w:val="004E3129"/>
    <w:rsid w:val="004E6FF5"/>
    <w:rsid w:val="004F1CD1"/>
    <w:rsid w:val="004F2750"/>
    <w:rsid w:val="004F5750"/>
    <w:rsid w:val="0050192D"/>
    <w:rsid w:val="00505924"/>
    <w:rsid w:val="005148AE"/>
    <w:rsid w:val="00515B21"/>
    <w:rsid w:val="005313F3"/>
    <w:rsid w:val="00531F8C"/>
    <w:rsid w:val="0053554D"/>
    <w:rsid w:val="00543182"/>
    <w:rsid w:val="00544E22"/>
    <w:rsid w:val="00552F9B"/>
    <w:rsid w:val="00555F64"/>
    <w:rsid w:val="00562C74"/>
    <w:rsid w:val="005649A3"/>
    <w:rsid w:val="00570271"/>
    <w:rsid w:val="00571BBE"/>
    <w:rsid w:val="005731D2"/>
    <w:rsid w:val="005763A8"/>
    <w:rsid w:val="0058148B"/>
    <w:rsid w:val="005815AF"/>
    <w:rsid w:val="00584EED"/>
    <w:rsid w:val="005A1881"/>
    <w:rsid w:val="005A4A2E"/>
    <w:rsid w:val="005A516D"/>
    <w:rsid w:val="005A58E8"/>
    <w:rsid w:val="005B2F05"/>
    <w:rsid w:val="005B2F7A"/>
    <w:rsid w:val="005B499F"/>
    <w:rsid w:val="005D14AC"/>
    <w:rsid w:val="005D3247"/>
    <w:rsid w:val="005D6DEF"/>
    <w:rsid w:val="005E0C5B"/>
    <w:rsid w:val="005E1878"/>
    <w:rsid w:val="005E1D84"/>
    <w:rsid w:val="005F5B98"/>
    <w:rsid w:val="006043D2"/>
    <w:rsid w:val="00606623"/>
    <w:rsid w:val="0060748F"/>
    <w:rsid w:val="006122B1"/>
    <w:rsid w:val="00622311"/>
    <w:rsid w:val="006326D5"/>
    <w:rsid w:val="00633F44"/>
    <w:rsid w:val="00640715"/>
    <w:rsid w:val="00645793"/>
    <w:rsid w:val="006458EA"/>
    <w:rsid w:val="006506F3"/>
    <w:rsid w:val="00654614"/>
    <w:rsid w:val="006635A6"/>
    <w:rsid w:val="006650E9"/>
    <w:rsid w:val="00673EB2"/>
    <w:rsid w:val="00676FE4"/>
    <w:rsid w:val="00677DEE"/>
    <w:rsid w:val="00682E85"/>
    <w:rsid w:val="00683182"/>
    <w:rsid w:val="00684FE6"/>
    <w:rsid w:val="00687B40"/>
    <w:rsid w:val="00687C10"/>
    <w:rsid w:val="0069118B"/>
    <w:rsid w:val="00696635"/>
    <w:rsid w:val="00696978"/>
    <w:rsid w:val="0069753E"/>
    <w:rsid w:val="00697D95"/>
    <w:rsid w:val="006A20D1"/>
    <w:rsid w:val="006A4062"/>
    <w:rsid w:val="006A506A"/>
    <w:rsid w:val="006A7E32"/>
    <w:rsid w:val="006B087D"/>
    <w:rsid w:val="006B30A6"/>
    <w:rsid w:val="006B4F48"/>
    <w:rsid w:val="006B5120"/>
    <w:rsid w:val="006B5E7F"/>
    <w:rsid w:val="006C2B7B"/>
    <w:rsid w:val="006C483D"/>
    <w:rsid w:val="006C6FD3"/>
    <w:rsid w:val="006C791C"/>
    <w:rsid w:val="006D133B"/>
    <w:rsid w:val="006D1377"/>
    <w:rsid w:val="006D23C7"/>
    <w:rsid w:val="006D2628"/>
    <w:rsid w:val="006D7299"/>
    <w:rsid w:val="006E02DD"/>
    <w:rsid w:val="006E2871"/>
    <w:rsid w:val="006E3C39"/>
    <w:rsid w:val="006E4B1A"/>
    <w:rsid w:val="006E4C57"/>
    <w:rsid w:val="006F07DF"/>
    <w:rsid w:val="006F404D"/>
    <w:rsid w:val="0070562F"/>
    <w:rsid w:val="00707F58"/>
    <w:rsid w:val="00713BD0"/>
    <w:rsid w:val="00725D27"/>
    <w:rsid w:val="00740771"/>
    <w:rsid w:val="00741E13"/>
    <w:rsid w:val="0074278E"/>
    <w:rsid w:val="00744FD2"/>
    <w:rsid w:val="0074598B"/>
    <w:rsid w:val="007512D0"/>
    <w:rsid w:val="00754CF3"/>
    <w:rsid w:val="00757225"/>
    <w:rsid w:val="007604B3"/>
    <w:rsid w:val="007621BC"/>
    <w:rsid w:val="00762D98"/>
    <w:rsid w:val="00763B08"/>
    <w:rsid w:val="007652DF"/>
    <w:rsid w:val="00770650"/>
    <w:rsid w:val="0078016F"/>
    <w:rsid w:val="00783C2E"/>
    <w:rsid w:val="007858A6"/>
    <w:rsid w:val="00787E67"/>
    <w:rsid w:val="007932EA"/>
    <w:rsid w:val="007A0A3B"/>
    <w:rsid w:val="007A0BC1"/>
    <w:rsid w:val="007A1813"/>
    <w:rsid w:val="007A7BED"/>
    <w:rsid w:val="007B41D6"/>
    <w:rsid w:val="007B4409"/>
    <w:rsid w:val="007B5CF3"/>
    <w:rsid w:val="007C062F"/>
    <w:rsid w:val="007C0EA9"/>
    <w:rsid w:val="007C44B0"/>
    <w:rsid w:val="007C4E9F"/>
    <w:rsid w:val="007D49E6"/>
    <w:rsid w:val="007D67A2"/>
    <w:rsid w:val="007D7408"/>
    <w:rsid w:val="007E1FD5"/>
    <w:rsid w:val="007E225F"/>
    <w:rsid w:val="007E3A8D"/>
    <w:rsid w:val="007F6210"/>
    <w:rsid w:val="007F6ECC"/>
    <w:rsid w:val="00802C9E"/>
    <w:rsid w:val="00803079"/>
    <w:rsid w:val="00803F68"/>
    <w:rsid w:val="00805D7D"/>
    <w:rsid w:val="00806444"/>
    <w:rsid w:val="008209F2"/>
    <w:rsid w:val="0082320B"/>
    <w:rsid w:val="00823B90"/>
    <w:rsid w:val="00830710"/>
    <w:rsid w:val="00832B93"/>
    <w:rsid w:val="00837C25"/>
    <w:rsid w:val="008400B7"/>
    <w:rsid w:val="00845CF5"/>
    <w:rsid w:val="00847E16"/>
    <w:rsid w:val="0085344A"/>
    <w:rsid w:val="0085504A"/>
    <w:rsid w:val="00860C8D"/>
    <w:rsid w:val="00866BD8"/>
    <w:rsid w:val="00866D5A"/>
    <w:rsid w:val="00871188"/>
    <w:rsid w:val="00872465"/>
    <w:rsid w:val="0087262F"/>
    <w:rsid w:val="008747E6"/>
    <w:rsid w:val="008829C7"/>
    <w:rsid w:val="00883970"/>
    <w:rsid w:val="00883ABE"/>
    <w:rsid w:val="00884DBB"/>
    <w:rsid w:val="00885878"/>
    <w:rsid w:val="008859D8"/>
    <w:rsid w:val="00886FB5"/>
    <w:rsid w:val="0089261C"/>
    <w:rsid w:val="008966A8"/>
    <w:rsid w:val="008A4CC8"/>
    <w:rsid w:val="008A61E8"/>
    <w:rsid w:val="008B1FE6"/>
    <w:rsid w:val="008B3130"/>
    <w:rsid w:val="008B5D77"/>
    <w:rsid w:val="008B7A18"/>
    <w:rsid w:val="008B7FF4"/>
    <w:rsid w:val="008C0A21"/>
    <w:rsid w:val="008C656B"/>
    <w:rsid w:val="008C6ECB"/>
    <w:rsid w:val="008C6FF4"/>
    <w:rsid w:val="008C7151"/>
    <w:rsid w:val="008D0A0B"/>
    <w:rsid w:val="008D4E83"/>
    <w:rsid w:val="008E4DA4"/>
    <w:rsid w:val="008F2D92"/>
    <w:rsid w:val="008F4DB8"/>
    <w:rsid w:val="00906D90"/>
    <w:rsid w:val="00923126"/>
    <w:rsid w:val="00924EFF"/>
    <w:rsid w:val="0092644B"/>
    <w:rsid w:val="009274C7"/>
    <w:rsid w:val="00933A66"/>
    <w:rsid w:val="009354EF"/>
    <w:rsid w:val="00937D12"/>
    <w:rsid w:val="00940189"/>
    <w:rsid w:val="0094534D"/>
    <w:rsid w:val="009465E5"/>
    <w:rsid w:val="00946C38"/>
    <w:rsid w:val="00951865"/>
    <w:rsid w:val="00951B75"/>
    <w:rsid w:val="00953029"/>
    <w:rsid w:val="00954D8F"/>
    <w:rsid w:val="0095794E"/>
    <w:rsid w:val="00957F98"/>
    <w:rsid w:val="00962431"/>
    <w:rsid w:val="0096281E"/>
    <w:rsid w:val="009635D6"/>
    <w:rsid w:val="00965780"/>
    <w:rsid w:val="00967FF7"/>
    <w:rsid w:val="009751C3"/>
    <w:rsid w:val="00980824"/>
    <w:rsid w:val="0098219F"/>
    <w:rsid w:val="00984167"/>
    <w:rsid w:val="00984775"/>
    <w:rsid w:val="00993654"/>
    <w:rsid w:val="009952C4"/>
    <w:rsid w:val="009A006C"/>
    <w:rsid w:val="009A4A79"/>
    <w:rsid w:val="009A5BAE"/>
    <w:rsid w:val="009B545D"/>
    <w:rsid w:val="009B5B00"/>
    <w:rsid w:val="009C06C9"/>
    <w:rsid w:val="009C4049"/>
    <w:rsid w:val="009C4D32"/>
    <w:rsid w:val="009D41C0"/>
    <w:rsid w:val="009D7D32"/>
    <w:rsid w:val="009E106E"/>
    <w:rsid w:val="009E1D99"/>
    <w:rsid w:val="009E4059"/>
    <w:rsid w:val="009F1C6C"/>
    <w:rsid w:val="009F2044"/>
    <w:rsid w:val="009F442C"/>
    <w:rsid w:val="009F60E1"/>
    <w:rsid w:val="009F707B"/>
    <w:rsid w:val="00A00D46"/>
    <w:rsid w:val="00A019E6"/>
    <w:rsid w:val="00A021D3"/>
    <w:rsid w:val="00A05015"/>
    <w:rsid w:val="00A060E2"/>
    <w:rsid w:val="00A07473"/>
    <w:rsid w:val="00A0769C"/>
    <w:rsid w:val="00A14D9B"/>
    <w:rsid w:val="00A150EF"/>
    <w:rsid w:val="00A21526"/>
    <w:rsid w:val="00A32A91"/>
    <w:rsid w:val="00A340BA"/>
    <w:rsid w:val="00A4188F"/>
    <w:rsid w:val="00A41B3E"/>
    <w:rsid w:val="00A61D23"/>
    <w:rsid w:val="00A61E59"/>
    <w:rsid w:val="00A62374"/>
    <w:rsid w:val="00A848C4"/>
    <w:rsid w:val="00A852D1"/>
    <w:rsid w:val="00A8765E"/>
    <w:rsid w:val="00A92653"/>
    <w:rsid w:val="00AA2731"/>
    <w:rsid w:val="00AA42B4"/>
    <w:rsid w:val="00AB3D09"/>
    <w:rsid w:val="00AB7888"/>
    <w:rsid w:val="00AC07B4"/>
    <w:rsid w:val="00AD1619"/>
    <w:rsid w:val="00AD5896"/>
    <w:rsid w:val="00AD7130"/>
    <w:rsid w:val="00AD7AFD"/>
    <w:rsid w:val="00AE1BB5"/>
    <w:rsid w:val="00AE29A1"/>
    <w:rsid w:val="00AE4C11"/>
    <w:rsid w:val="00AF380F"/>
    <w:rsid w:val="00AF3CA8"/>
    <w:rsid w:val="00AF69D1"/>
    <w:rsid w:val="00B00625"/>
    <w:rsid w:val="00B01584"/>
    <w:rsid w:val="00B023D1"/>
    <w:rsid w:val="00B03AC1"/>
    <w:rsid w:val="00B03D29"/>
    <w:rsid w:val="00B06D71"/>
    <w:rsid w:val="00B1081B"/>
    <w:rsid w:val="00B12E51"/>
    <w:rsid w:val="00B15EF4"/>
    <w:rsid w:val="00B2130E"/>
    <w:rsid w:val="00B25DF3"/>
    <w:rsid w:val="00B321FB"/>
    <w:rsid w:val="00B33802"/>
    <w:rsid w:val="00B35480"/>
    <w:rsid w:val="00B42A28"/>
    <w:rsid w:val="00B5447B"/>
    <w:rsid w:val="00B547ED"/>
    <w:rsid w:val="00B61815"/>
    <w:rsid w:val="00B62DDE"/>
    <w:rsid w:val="00B6398C"/>
    <w:rsid w:val="00B653BB"/>
    <w:rsid w:val="00B67349"/>
    <w:rsid w:val="00B67B09"/>
    <w:rsid w:val="00B67F59"/>
    <w:rsid w:val="00B73451"/>
    <w:rsid w:val="00B743D2"/>
    <w:rsid w:val="00B74AB4"/>
    <w:rsid w:val="00B74BAF"/>
    <w:rsid w:val="00B753E4"/>
    <w:rsid w:val="00B76D04"/>
    <w:rsid w:val="00B8102A"/>
    <w:rsid w:val="00B83FC8"/>
    <w:rsid w:val="00B91DDB"/>
    <w:rsid w:val="00B92963"/>
    <w:rsid w:val="00BA0CC4"/>
    <w:rsid w:val="00BA1CFA"/>
    <w:rsid w:val="00BA5530"/>
    <w:rsid w:val="00BB051B"/>
    <w:rsid w:val="00BB7AF7"/>
    <w:rsid w:val="00BC2809"/>
    <w:rsid w:val="00BC3249"/>
    <w:rsid w:val="00BC5451"/>
    <w:rsid w:val="00BF269E"/>
    <w:rsid w:val="00BF2D11"/>
    <w:rsid w:val="00BF5813"/>
    <w:rsid w:val="00BF58B7"/>
    <w:rsid w:val="00BF6CB5"/>
    <w:rsid w:val="00C001FE"/>
    <w:rsid w:val="00C021DE"/>
    <w:rsid w:val="00C10D94"/>
    <w:rsid w:val="00C2196D"/>
    <w:rsid w:val="00C27217"/>
    <w:rsid w:val="00C3709A"/>
    <w:rsid w:val="00C4179A"/>
    <w:rsid w:val="00C47DB9"/>
    <w:rsid w:val="00C521BF"/>
    <w:rsid w:val="00C52BAD"/>
    <w:rsid w:val="00C65443"/>
    <w:rsid w:val="00C67DCD"/>
    <w:rsid w:val="00C67E4C"/>
    <w:rsid w:val="00C7007C"/>
    <w:rsid w:val="00C710CB"/>
    <w:rsid w:val="00C7213B"/>
    <w:rsid w:val="00C75D2F"/>
    <w:rsid w:val="00C768FB"/>
    <w:rsid w:val="00C775DD"/>
    <w:rsid w:val="00C77E95"/>
    <w:rsid w:val="00C811EC"/>
    <w:rsid w:val="00C816C1"/>
    <w:rsid w:val="00C844AD"/>
    <w:rsid w:val="00C91E70"/>
    <w:rsid w:val="00C93CDC"/>
    <w:rsid w:val="00C96285"/>
    <w:rsid w:val="00C964F3"/>
    <w:rsid w:val="00CB0B01"/>
    <w:rsid w:val="00CB6087"/>
    <w:rsid w:val="00CC05EF"/>
    <w:rsid w:val="00CC38ED"/>
    <w:rsid w:val="00CC3F6F"/>
    <w:rsid w:val="00CC63AC"/>
    <w:rsid w:val="00CD33DA"/>
    <w:rsid w:val="00CE1F2C"/>
    <w:rsid w:val="00CE6644"/>
    <w:rsid w:val="00CE789D"/>
    <w:rsid w:val="00D00703"/>
    <w:rsid w:val="00D0336F"/>
    <w:rsid w:val="00D10847"/>
    <w:rsid w:val="00D14E13"/>
    <w:rsid w:val="00D20C3D"/>
    <w:rsid w:val="00D27681"/>
    <w:rsid w:val="00D27C54"/>
    <w:rsid w:val="00D302C9"/>
    <w:rsid w:val="00D42C38"/>
    <w:rsid w:val="00D46157"/>
    <w:rsid w:val="00D50F4B"/>
    <w:rsid w:val="00D527F5"/>
    <w:rsid w:val="00D52EDE"/>
    <w:rsid w:val="00D634CB"/>
    <w:rsid w:val="00D66FEC"/>
    <w:rsid w:val="00D702D1"/>
    <w:rsid w:val="00D72EE8"/>
    <w:rsid w:val="00D739CB"/>
    <w:rsid w:val="00D77CA6"/>
    <w:rsid w:val="00D85158"/>
    <w:rsid w:val="00D85735"/>
    <w:rsid w:val="00D85D13"/>
    <w:rsid w:val="00D874F1"/>
    <w:rsid w:val="00D94187"/>
    <w:rsid w:val="00DA0CB7"/>
    <w:rsid w:val="00DA1178"/>
    <w:rsid w:val="00DA6E72"/>
    <w:rsid w:val="00DC1CF1"/>
    <w:rsid w:val="00DC1D94"/>
    <w:rsid w:val="00DC22C9"/>
    <w:rsid w:val="00DC756A"/>
    <w:rsid w:val="00DD153C"/>
    <w:rsid w:val="00DD1833"/>
    <w:rsid w:val="00DD71FA"/>
    <w:rsid w:val="00DD7DCF"/>
    <w:rsid w:val="00DE0A8D"/>
    <w:rsid w:val="00DE0B07"/>
    <w:rsid w:val="00DE3FBA"/>
    <w:rsid w:val="00DE6620"/>
    <w:rsid w:val="00DF299C"/>
    <w:rsid w:val="00DF7986"/>
    <w:rsid w:val="00E043D3"/>
    <w:rsid w:val="00E064FC"/>
    <w:rsid w:val="00E16254"/>
    <w:rsid w:val="00E166D7"/>
    <w:rsid w:val="00E2009E"/>
    <w:rsid w:val="00E20F1E"/>
    <w:rsid w:val="00E23321"/>
    <w:rsid w:val="00E25F17"/>
    <w:rsid w:val="00E32564"/>
    <w:rsid w:val="00E34FCB"/>
    <w:rsid w:val="00E36757"/>
    <w:rsid w:val="00E3794B"/>
    <w:rsid w:val="00E45EB1"/>
    <w:rsid w:val="00E50E65"/>
    <w:rsid w:val="00E51BCA"/>
    <w:rsid w:val="00E54022"/>
    <w:rsid w:val="00E6543B"/>
    <w:rsid w:val="00E7187A"/>
    <w:rsid w:val="00E86D8F"/>
    <w:rsid w:val="00EA0F26"/>
    <w:rsid w:val="00EA1984"/>
    <w:rsid w:val="00EA326D"/>
    <w:rsid w:val="00EA400F"/>
    <w:rsid w:val="00EB3A7E"/>
    <w:rsid w:val="00EB79BF"/>
    <w:rsid w:val="00ED6A40"/>
    <w:rsid w:val="00EF4AE1"/>
    <w:rsid w:val="00EF77BB"/>
    <w:rsid w:val="00F03318"/>
    <w:rsid w:val="00F144CF"/>
    <w:rsid w:val="00F16D6E"/>
    <w:rsid w:val="00F201C4"/>
    <w:rsid w:val="00F276D2"/>
    <w:rsid w:val="00F3060D"/>
    <w:rsid w:val="00F30C20"/>
    <w:rsid w:val="00F31A97"/>
    <w:rsid w:val="00F32FB3"/>
    <w:rsid w:val="00F42912"/>
    <w:rsid w:val="00F45CFE"/>
    <w:rsid w:val="00F5370A"/>
    <w:rsid w:val="00F54A2B"/>
    <w:rsid w:val="00F621A3"/>
    <w:rsid w:val="00F628EC"/>
    <w:rsid w:val="00F71143"/>
    <w:rsid w:val="00F714A1"/>
    <w:rsid w:val="00F72F8C"/>
    <w:rsid w:val="00F7629C"/>
    <w:rsid w:val="00F76676"/>
    <w:rsid w:val="00F801E0"/>
    <w:rsid w:val="00F826C2"/>
    <w:rsid w:val="00F87F50"/>
    <w:rsid w:val="00F92F83"/>
    <w:rsid w:val="00F94F61"/>
    <w:rsid w:val="00FA0C70"/>
    <w:rsid w:val="00FA4767"/>
    <w:rsid w:val="00FB2954"/>
    <w:rsid w:val="00FB588A"/>
    <w:rsid w:val="00FB7379"/>
    <w:rsid w:val="00FB7F7A"/>
    <w:rsid w:val="00FC2E8D"/>
    <w:rsid w:val="00FC4ECE"/>
    <w:rsid w:val="00FD07F9"/>
    <w:rsid w:val="00FD4122"/>
    <w:rsid w:val="00FD72C2"/>
    <w:rsid w:val="00FE1BA2"/>
    <w:rsid w:val="00FE32FA"/>
    <w:rsid w:val="00FE5104"/>
    <w:rsid w:val="00FE5570"/>
    <w:rsid w:val="00FE633C"/>
    <w:rsid w:val="00FF00F6"/>
    <w:rsid w:val="00FF5B6B"/>
    <w:rsid w:val="00FF683B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2E7EA"/>
  <w15:chartTrackingRefBased/>
  <w15:docId w15:val="{27C60C12-31D0-47E6-8F56-C8C96129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F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15E7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2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15E7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C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iCs/>
      <w:color w:val="2B3F4F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A8D"/>
    <w:pPr>
      <w:numPr>
        <w:ilvl w:val="1"/>
        <w:numId w:val="45"/>
      </w:numPr>
      <w:tabs>
        <w:tab w:val="clear" w:pos="1440"/>
        <w:tab w:val="num" w:pos="720"/>
      </w:tabs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9D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0F84"/>
    <w:rPr>
      <w:color w:val="E63339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010F8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84FE5"/>
    <w:rPr>
      <w:rFonts w:asciiTheme="majorHAnsi" w:eastAsiaTheme="majorEastAsia" w:hAnsiTheme="majorHAnsi" w:cstheme="majorBidi"/>
      <w:color w:val="415E7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B6F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F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F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F78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22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02296"/>
    <w:rPr>
      <w:rFonts w:asciiTheme="majorHAnsi" w:eastAsiaTheme="majorEastAsia" w:hAnsiTheme="majorHAnsi" w:cstheme="majorBidi"/>
      <w:color w:val="415E7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6C38"/>
    <w:rPr>
      <w:rFonts w:asciiTheme="majorHAnsi" w:eastAsiaTheme="majorEastAsia" w:hAnsiTheme="majorHAnsi" w:cstheme="majorBidi"/>
      <w:i/>
      <w:iCs/>
      <w:color w:val="2B3F4F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2E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2E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2E8D"/>
    <w:rPr>
      <w:vertAlign w:val="superscript"/>
    </w:rPr>
  </w:style>
  <w:style w:type="paragraph" w:styleId="Revision">
    <w:name w:val="Revision"/>
    <w:hidden/>
    <w:uiPriority w:val="99"/>
    <w:semiHidden/>
    <w:rsid w:val="00C67E4C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BF6CB5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61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B6F"/>
  </w:style>
  <w:style w:type="paragraph" w:styleId="Footer">
    <w:name w:val="footer"/>
    <w:basedOn w:val="Normal"/>
    <w:link w:val="FooterChar"/>
    <w:uiPriority w:val="99"/>
    <w:unhideWhenUsed/>
    <w:rsid w:val="00061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2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67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2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64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3977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0982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831">
          <w:marLeft w:val="25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5475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4382">
          <w:marLeft w:val="25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969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592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16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1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43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3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0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3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5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6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98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5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78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5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1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4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3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7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5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3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4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1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3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5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9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3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6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4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4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2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07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7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4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2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4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5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5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91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51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4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6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2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5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3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9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7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7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9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9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2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7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1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1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1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1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9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3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5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9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1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3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0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81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06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7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1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3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68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92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6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323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4297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811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257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483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841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548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140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9069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869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9718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179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4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8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4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1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5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6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4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3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5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3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80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eme1EpiC">
  <a:themeElements>
    <a:clrScheme name="EpiC chart color option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77F9F"/>
      </a:accent1>
      <a:accent2>
        <a:srgbClr val="10244D"/>
      </a:accent2>
      <a:accent3>
        <a:srgbClr val="DDEAF6"/>
      </a:accent3>
      <a:accent4>
        <a:srgbClr val="E63339"/>
      </a:accent4>
      <a:accent5>
        <a:srgbClr val="BCBBC0"/>
      </a:accent5>
      <a:accent6>
        <a:srgbClr val="919194"/>
      </a:accent6>
      <a:hlink>
        <a:srgbClr val="E63339"/>
      </a:hlink>
      <a:folHlink>
        <a:srgbClr val="577F9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EpiC" id="{D8B133F9-8889-4DEA-9FDD-BA9A4625C8B1}" vid="{4A40793F-5A3D-4280-A8EA-37036BA5A5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A0D9DFEA7E94D83B062B2820FBDD9" ma:contentTypeVersion="12" ma:contentTypeDescription="Create a new document." ma:contentTypeScope="" ma:versionID="cca63be9f599698ac806259150e4ed0f">
  <xsd:schema xmlns:xsd="http://www.w3.org/2001/XMLSchema" xmlns:xs="http://www.w3.org/2001/XMLSchema" xmlns:p="http://schemas.microsoft.com/office/2006/metadata/properties" xmlns:ns2="2d51870d-230e-40c3-a0cc-f8073ac490ee" xmlns:ns3="b0dfa122-c670-4093-b813-ee989e2b14db" targetNamespace="http://schemas.microsoft.com/office/2006/metadata/properties" ma:root="true" ma:fieldsID="a2b738417ee05158be9161ae2d7af56e" ns2:_="" ns3:_="">
    <xsd:import namespace="2d51870d-230e-40c3-a0cc-f8073ac490ee"/>
    <xsd:import namespace="b0dfa122-c670-4093-b813-ee989e2b1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1870d-230e-40c3-a0cc-f8073ac49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fa122-c670-4093-b813-ee989e2b14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D18CF-9485-44F0-AE67-7EB0A68E74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764A47-90D8-4998-AFFC-A08CC66EA717}"/>
</file>

<file path=customXml/itemProps3.xml><?xml version="1.0" encoding="utf-8"?>
<ds:datastoreItem xmlns:ds="http://schemas.openxmlformats.org/officeDocument/2006/customXml" ds:itemID="{A1B104E9-F23D-4963-9D56-7FBA6A10D0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648C27-C30E-42C6-9B62-F18DDB734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15</Pages>
  <Words>6144</Words>
  <Characters>31031</Characters>
  <Application>Microsoft Office Word</Application>
  <DocSecurity>0</DocSecurity>
  <Lines>912</Lines>
  <Paragraphs>427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Maranga</dc:creator>
  <cp:keywords/>
  <dc:description/>
  <cp:lastModifiedBy>Lucy Harber</cp:lastModifiedBy>
  <cp:revision>37</cp:revision>
  <dcterms:created xsi:type="dcterms:W3CDTF">2021-05-24T17:17:00Z</dcterms:created>
  <dcterms:modified xsi:type="dcterms:W3CDTF">2021-06-10T21:15:00Z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0x010100DADA0D9DFEA7E94D83B062B2820FBDD9</vt:lpwstr>
  </property>
</Properties>
</file>