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443" w:rsidRDefault="002E2443" w:rsidP="002E2443">
      <w:pPr>
        <w:pStyle w:val="NoSpacing"/>
        <w:jc w:val="center"/>
        <w:rPr>
          <w:rFonts w:asciiTheme="minorHAnsi" w:hAnsiTheme="minorHAnsi" w:cs="Arial"/>
          <w:b/>
        </w:rPr>
      </w:pPr>
      <w:r w:rsidRPr="004F3F1A">
        <w:rPr>
          <w:rFonts w:asciiTheme="minorHAnsi" w:hAnsiTheme="minorHAnsi" w:cs="Arial"/>
          <w:b/>
        </w:rPr>
        <w:t xml:space="preserve">Request for </w:t>
      </w:r>
      <w:r w:rsidR="00FF7E20" w:rsidRPr="004F3F1A">
        <w:rPr>
          <w:rFonts w:asciiTheme="minorHAnsi" w:hAnsiTheme="minorHAnsi" w:cs="Arial"/>
          <w:b/>
        </w:rPr>
        <w:t>Consultant Services</w:t>
      </w:r>
    </w:p>
    <w:p w:rsidR="004F3F1A" w:rsidRPr="004F3F1A" w:rsidRDefault="004F3F1A" w:rsidP="002E2443">
      <w:pPr>
        <w:pStyle w:val="NoSpacing"/>
        <w:jc w:val="center"/>
        <w:rPr>
          <w:rFonts w:asciiTheme="minorHAnsi" w:hAnsiTheme="minorHAnsi" w:cs="Arial"/>
          <w:b/>
        </w:rPr>
      </w:pPr>
      <w:r w:rsidRPr="008F095F">
        <w:rPr>
          <w:rFonts w:cs="Arial"/>
          <w:b/>
        </w:rPr>
        <w:t>Food and Nutrition Technical Assistance III (FANTA) Project</w:t>
      </w:r>
    </w:p>
    <w:p w:rsidR="00E85DA0" w:rsidRPr="004F3F1A" w:rsidRDefault="00E85DA0" w:rsidP="00E85DA0">
      <w:pPr>
        <w:spacing w:after="0" w:line="240" w:lineRule="auto"/>
        <w:jc w:val="both"/>
        <w:rPr>
          <w:rFonts w:asciiTheme="minorHAnsi" w:hAnsiTheme="minorHAnsi" w:cs="Arial"/>
          <w:b/>
        </w:rPr>
      </w:pPr>
    </w:p>
    <w:p w:rsidR="00CA0873" w:rsidRDefault="000D7CCC" w:rsidP="002D09DE">
      <w:pPr>
        <w:spacing w:after="0" w:line="240" w:lineRule="auto"/>
        <w:rPr>
          <w:rFonts w:asciiTheme="minorHAnsi" w:hAnsiTheme="minorHAnsi" w:cs="Arial"/>
        </w:rPr>
      </w:pPr>
      <w:r w:rsidRPr="004F3F1A">
        <w:rPr>
          <w:rFonts w:asciiTheme="minorHAnsi" w:hAnsiTheme="minorHAnsi" w:cs="Arial"/>
          <w:b/>
        </w:rPr>
        <w:t xml:space="preserve">Title of </w:t>
      </w:r>
      <w:r w:rsidR="00894EDA" w:rsidRPr="004F3F1A">
        <w:rPr>
          <w:rFonts w:asciiTheme="minorHAnsi" w:hAnsiTheme="minorHAnsi" w:cs="Arial"/>
          <w:b/>
        </w:rPr>
        <w:t>Consultancy</w:t>
      </w:r>
      <w:r w:rsidR="002D09DE" w:rsidRPr="004F3F1A">
        <w:rPr>
          <w:rFonts w:asciiTheme="minorHAnsi" w:hAnsiTheme="minorHAnsi" w:cs="Arial"/>
          <w:b/>
        </w:rPr>
        <w:t xml:space="preserve">:                    </w:t>
      </w:r>
      <w:r w:rsidR="008160FE">
        <w:rPr>
          <w:rFonts w:ascii="Arial" w:hAnsi="Arial" w:cs="Arial"/>
          <w:sz w:val="20"/>
          <w:szCs w:val="20"/>
        </w:rPr>
        <w:t>Lead</w:t>
      </w:r>
      <w:r w:rsidR="007E0B5A">
        <w:rPr>
          <w:rFonts w:ascii="Arial" w:hAnsi="Arial" w:cs="Arial"/>
          <w:sz w:val="20"/>
          <w:szCs w:val="20"/>
        </w:rPr>
        <w:t xml:space="preserve"> Consultant for </w:t>
      </w:r>
      <w:r w:rsidR="002D09DE" w:rsidRPr="004F3F1A">
        <w:rPr>
          <w:rFonts w:asciiTheme="minorHAnsi" w:hAnsiTheme="minorHAnsi" w:cs="Arial"/>
        </w:rPr>
        <w:t>Food Security Country Framework (FSCF) for Mali</w:t>
      </w:r>
    </w:p>
    <w:p w:rsidR="004F3F1A" w:rsidRPr="004F3F1A" w:rsidRDefault="004F3F1A" w:rsidP="002D09DE">
      <w:pPr>
        <w:spacing w:after="0" w:line="240" w:lineRule="auto"/>
        <w:rPr>
          <w:rFonts w:asciiTheme="minorHAnsi" w:hAnsiTheme="minorHAnsi" w:cs="Arial"/>
          <w:b/>
        </w:rPr>
      </w:pPr>
    </w:p>
    <w:p w:rsidR="002D09DE" w:rsidRPr="002D09DE" w:rsidRDefault="002D09DE" w:rsidP="002D09DE">
      <w:pPr>
        <w:tabs>
          <w:tab w:val="left" w:pos="630"/>
        </w:tabs>
        <w:spacing w:after="0" w:line="240" w:lineRule="auto"/>
        <w:rPr>
          <w:rFonts w:asciiTheme="minorHAnsi" w:eastAsia="Times New Roman" w:hAnsiTheme="minorHAnsi" w:cs="Arial"/>
          <w:color w:val="000001"/>
        </w:rPr>
      </w:pPr>
      <w:r w:rsidRPr="002D09DE">
        <w:rPr>
          <w:rFonts w:asciiTheme="minorHAnsi" w:eastAsia="Times New Roman" w:hAnsiTheme="minorHAnsi" w:cs="Arial"/>
          <w:b/>
          <w:color w:val="000001"/>
        </w:rPr>
        <w:t xml:space="preserve">RFP Date </w:t>
      </w:r>
      <w:r w:rsidR="007E0B5A">
        <w:rPr>
          <w:rFonts w:asciiTheme="minorHAnsi" w:eastAsia="Times New Roman" w:hAnsiTheme="minorHAnsi" w:cs="Arial"/>
          <w:b/>
          <w:color w:val="000001"/>
        </w:rPr>
        <w:t xml:space="preserve">of Issuance:                   </w:t>
      </w:r>
      <w:r w:rsidR="007E0B5A">
        <w:rPr>
          <w:rFonts w:asciiTheme="minorHAnsi" w:eastAsia="Times New Roman" w:hAnsiTheme="minorHAnsi" w:cs="Arial"/>
          <w:color w:val="000001"/>
        </w:rPr>
        <w:t>March 5</w:t>
      </w:r>
      <w:r w:rsidR="00471E5F">
        <w:rPr>
          <w:rFonts w:asciiTheme="minorHAnsi" w:eastAsia="Times New Roman" w:hAnsiTheme="minorHAnsi" w:cs="Arial"/>
          <w:color w:val="000001"/>
        </w:rPr>
        <w:t>, 2014</w:t>
      </w:r>
    </w:p>
    <w:p w:rsidR="002D09DE" w:rsidRPr="002D09DE" w:rsidRDefault="002D09DE" w:rsidP="002D09DE">
      <w:pPr>
        <w:tabs>
          <w:tab w:val="left" w:pos="630"/>
        </w:tabs>
        <w:spacing w:after="0" w:line="240" w:lineRule="auto"/>
        <w:rPr>
          <w:rFonts w:asciiTheme="minorHAnsi" w:eastAsia="Times New Roman" w:hAnsiTheme="minorHAnsi" w:cs="Arial"/>
          <w:color w:val="000001"/>
        </w:rPr>
      </w:pPr>
      <w:r w:rsidRPr="002D09DE">
        <w:rPr>
          <w:rFonts w:asciiTheme="minorHAnsi" w:eastAsia="Times New Roman" w:hAnsiTheme="minorHAnsi" w:cs="Arial"/>
          <w:b/>
          <w:color w:val="000001"/>
        </w:rPr>
        <w:t>Due Date for Application:</w:t>
      </w:r>
      <w:r w:rsidRPr="002D09DE">
        <w:rPr>
          <w:rFonts w:asciiTheme="minorHAnsi" w:eastAsia="Times New Roman" w:hAnsiTheme="minorHAnsi" w:cs="Arial"/>
          <w:color w:val="000001"/>
        </w:rPr>
        <w:t xml:space="preserve">     </w:t>
      </w:r>
      <w:r w:rsidRPr="002D09DE">
        <w:rPr>
          <w:rFonts w:asciiTheme="minorHAnsi" w:eastAsia="Times New Roman" w:hAnsiTheme="minorHAnsi" w:cs="Arial"/>
          <w:color w:val="000001"/>
        </w:rPr>
        <w:tab/>
        <w:t xml:space="preserve">Open until </w:t>
      </w:r>
      <w:r w:rsidR="00110BF0">
        <w:rPr>
          <w:rFonts w:asciiTheme="minorHAnsi" w:eastAsia="Times New Roman" w:hAnsiTheme="minorHAnsi" w:cs="Arial"/>
          <w:color w:val="000001"/>
        </w:rPr>
        <w:t>filled</w:t>
      </w:r>
      <w:r w:rsidRPr="002D09DE">
        <w:rPr>
          <w:rFonts w:asciiTheme="minorHAnsi" w:eastAsia="Times New Roman" w:hAnsiTheme="minorHAnsi" w:cs="Arial"/>
          <w:color w:val="000001"/>
        </w:rPr>
        <w:t xml:space="preserve">       </w:t>
      </w:r>
      <w:bookmarkStart w:id="0" w:name="_GoBack"/>
      <w:bookmarkEnd w:id="0"/>
    </w:p>
    <w:p w:rsidR="002D09DE" w:rsidRPr="002D09DE" w:rsidRDefault="002D09DE" w:rsidP="002D09DE">
      <w:pPr>
        <w:tabs>
          <w:tab w:val="left" w:pos="630"/>
        </w:tabs>
        <w:spacing w:after="0" w:line="240" w:lineRule="auto"/>
        <w:rPr>
          <w:rFonts w:asciiTheme="minorHAnsi" w:eastAsia="Times New Roman" w:hAnsiTheme="minorHAnsi" w:cs="Arial"/>
          <w:b/>
          <w:color w:val="000001"/>
        </w:rPr>
      </w:pPr>
      <w:r w:rsidRPr="002D09DE">
        <w:rPr>
          <w:rFonts w:asciiTheme="minorHAnsi" w:eastAsia="Times New Roman" w:hAnsiTheme="minorHAnsi" w:cs="Arial"/>
          <w:b/>
          <w:color w:val="000001"/>
        </w:rPr>
        <w:t xml:space="preserve">Availability:              </w:t>
      </w:r>
      <w:r w:rsidRPr="002D09DE">
        <w:rPr>
          <w:rFonts w:asciiTheme="minorHAnsi" w:eastAsia="Times New Roman" w:hAnsiTheme="minorHAnsi" w:cs="Arial"/>
          <w:b/>
          <w:color w:val="000001"/>
        </w:rPr>
        <w:tab/>
      </w:r>
      <w:r w:rsidRPr="002D09DE">
        <w:rPr>
          <w:rFonts w:asciiTheme="minorHAnsi" w:eastAsia="Times New Roman" w:hAnsiTheme="minorHAnsi" w:cs="Arial"/>
          <w:b/>
          <w:color w:val="000001"/>
        </w:rPr>
        <w:tab/>
      </w:r>
      <w:r w:rsidRPr="002D09DE">
        <w:rPr>
          <w:rFonts w:asciiTheme="minorHAnsi" w:eastAsia="Times New Roman" w:hAnsiTheme="minorHAnsi" w:cs="Arial"/>
          <w:color w:val="000001"/>
        </w:rPr>
        <w:t>March 24, 2014 – September 30, 2014</w:t>
      </w:r>
      <w:r w:rsidRPr="002D09DE">
        <w:rPr>
          <w:rFonts w:asciiTheme="minorHAnsi" w:eastAsia="Times New Roman" w:hAnsiTheme="minorHAnsi" w:cs="Arial"/>
          <w:b/>
          <w:color w:val="000001"/>
        </w:rPr>
        <w:t xml:space="preserve">                         </w:t>
      </w:r>
    </w:p>
    <w:p w:rsidR="002D09DE" w:rsidRPr="002D09DE" w:rsidRDefault="002D09DE" w:rsidP="002D09DE">
      <w:pPr>
        <w:tabs>
          <w:tab w:val="left" w:pos="630"/>
        </w:tabs>
        <w:spacing w:after="0" w:line="240" w:lineRule="auto"/>
        <w:rPr>
          <w:rFonts w:asciiTheme="minorHAnsi" w:eastAsia="Times New Roman" w:hAnsiTheme="minorHAnsi" w:cs="Arial"/>
          <w:b/>
          <w:color w:val="000001"/>
        </w:rPr>
      </w:pPr>
      <w:r w:rsidRPr="002D09DE">
        <w:rPr>
          <w:rFonts w:asciiTheme="minorHAnsi" w:eastAsia="Times New Roman" w:hAnsiTheme="minorHAnsi" w:cs="Arial"/>
          <w:b/>
          <w:color w:val="000001"/>
        </w:rPr>
        <w:t xml:space="preserve">Place of Performance:             </w:t>
      </w:r>
      <w:r w:rsidRPr="002D09DE">
        <w:rPr>
          <w:rFonts w:asciiTheme="minorHAnsi" w:eastAsia="Times New Roman" w:hAnsiTheme="minorHAnsi" w:cs="Arial"/>
          <w:b/>
          <w:color w:val="000001"/>
        </w:rPr>
        <w:tab/>
      </w:r>
      <w:r w:rsidR="00421124">
        <w:rPr>
          <w:rFonts w:asciiTheme="minorHAnsi" w:eastAsia="Times New Roman" w:hAnsiTheme="minorHAnsi" w:cs="Arial"/>
          <w:color w:val="000001"/>
        </w:rPr>
        <w:t>Remote work:</w:t>
      </w:r>
      <w:r w:rsidRPr="002D09DE">
        <w:rPr>
          <w:rFonts w:asciiTheme="minorHAnsi" w:eastAsia="Times New Roman" w:hAnsiTheme="minorHAnsi" w:cs="Arial"/>
          <w:color w:val="000001"/>
        </w:rPr>
        <w:t xml:space="preserve"> travel to Mali required</w:t>
      </w:r>
      <w:r w:rsidRPr="002D09DE">
        <w:rPr>
          <w:rFonts w:asciiTheme="minorHAnsi" w:eastAsia="Times New Roman" w:hAnsiTheme="minorHAnsi" w:cs="Arial"/>
          <w:b/>
          <w:color w:val="000001"/>
        </w:rPr>
        <w:t xml:space="preserve">      </w:t>
      </w:r>
    </w:p>
    <w:p w:rsidR="002D09DE" w:rsidRPr="002D09DE" w:rsidRDefault="004F3F1A" w:rsidP="002D09DE">
      <w:pPr>
        <w:tabs>
          <w:tab w:val="left" w:pos="630"/>
        </w:tabs>
        <w:spacing w:after="0" w:line="240" w:lineRule="auto"/>
        <w:rPr>
          <w:rFonts w:asciiTheme="minorHAnsi" w:eastAsia="Times New Roman" w:hAnsiTheme="minorHAnsi" w:cs="Arial"/>
          <w:b/>
          <w:color w:val="000001"/>
        </w:rPr>
      </w:pPr>
      <w:r>
        <w:rPr>
          <w:rFonts w:asciiTheme="minorHAnsi" w:eastAsia="Times New Roman" w:hAnsiTheme="minorHAnsi" w:cs="Arial"/>
          <w:b/>
          <w:color w:val="000001"/>
        </w:rPr>
        <w:t>Total No. of Days:</w:t>
      </w:r>
      <w:r>
        <w:rPr>
          <w:rFonts w:asciiTheme="minorHAnsi" w:eastAsia="Times New Roman" w:hAnsiTheme="minorHAnsi" w:cs="Arial"/>
          <w:b/>
          <w:color w:val="000001"/>
        </w:rPr>
        <w:tab/>
      </w:r>
      <w:r>
        <w:rPr>
          <w:rFonts w:asciiTheme="minorHAnsi" w:eastAsia="Times New Roman" w:hAnsiTheme="minorHAnsi" w:cs="Arial"/>
          <w:b/>
          <w:color w:val="000001"/>
        </w:rPr>
        <w:tab/>
      </w:r>
      <w:r w:rsidR="002D09DE" w:rsidRPr="002D09DE">
        <w:rPr>
          <w:rFonts w:asciiTheme="minorHAnsi" w:eastAsia="Times New Roman" w:hAnsiTheme="minorHAnsi" w:cs="Arial"/>
          <w:color w:val="000001"/>
        </w:rPr>
        <w:t>80 days</w:t>
      </w:r>
      <w:r w:rsidR="002D09DE" w:rsidRPr="002D09DE">
        <w:rPr>
          <w:rFonts w:asciiTheme="minorHAnsi" w:eastAsia="Times New Roman" w:hAnsiTheme="minorHAnsi" w:cs="Arial"/>
          <w:b/>
          <w:color w:val="000001"/>
        </w:rPr>
        <w:t xml:space="preserve"> </w:t>
      </w:r>
      <w:r w:rsidR="002D09DE" w:rsidRPr="002D09DE">
        <w:rPr>
          <w:rFonts w:asciiTheme="minorHAnsi" w:eastAsia="Times New Roman" w:hAnsiTheme="minorHAnsi" w:cs="Arial"/>
          <w:b/>
          <w:color w:val="000001"/>
        </w:rPr>
        <w:tab/>
        <w:t xml:space="preserve">                  </w:t>
      </w:r>
    </w:p>
    <w:p w:rsidR="002D09DE" w:rsidRPr="004F3F1A" w:rsidRDefault="002D09DE" w:rsidP="002D09DE">
      <w:pPr>
        <w:tabs>
          <w:tab w:val="left" w:pos="630"/>
        </w:tabs>
        <w:spacing w:after="0" w:line="240" w:lineRule="auto"/>
        <w:rPr>
          <w:rFonts w:asciiTheme="minorHAnsi" w:eastAsia="Times New Roman" w:hAnsiTheme="minorHAnsi" w:cs="Arial"/>
          <w:b/>
          <w:color w:val="000001"/>
        </w:rPr>
      </w:pPr>
      <w:r w:rsidRPr="002D09DE">
        <w:rPr>
          <w:rFonts w:asciiTheme="minorHAnsi" w:eastAsia="Times New Roman" w:hAnsiTheme="minorHAnsi" w:cs="Arial"/>
          <w:b/>
          <w:color w:val="000001"/>
        </w:rPr>
        <w:t>FCO/ID</w:t>
      </w:r>
      <w:r w:rsidR="004F3F1A">
        <w:rPr>
          <w:rFonts w:asciiTheme="minorHAnsi" w:eastAsia="Times New Roman" w:hAnsiTheme="minorHAnsi" w:cs="Arial"/>
          <w:color w:val="000001"/>
        </w:rPr>
        <w:t xml:space="preserve">: </w:t>
      </w:r>
      <w:r w:rsidR="004F3F1A">
        <w:rPr>
          <w:rFonts w:asciiTheme="minorHAnsi" w:eastAsia="Times New Roman" w:hAnsiTheme="minorHAnsi" w:cs="Arial"/>
          <w:color w:val="000001"/>
        </w:rPr>
        <w:tab/>
      </w:r>
      <w:r w:rsidR="004F3F1A">
        <w:rPr>
          <w:rFonts w:asciiTheme="minorHAnsi" w:eastAsia="Times New Roman" w:hAnsiTheme="minorHAnsi" w:cs="Arial"/>
          <w:color w:val="000001"/>
        </w:rPr>
        <w:tab/>
      </w:r>
      <w:r w:rsidR="004F3F1A">
        <w:rPr>
          <w:rFonts w:asciiTheme="minorHAnsi" w:eastAsia="Times New Roman" w:hAnsiTheme="minorHAnsi" w:cs="Arial"/>
          <w:color w:val="000001"/>
        </w:rPr>
        <w:tab/>
      </w:r>
      <w:r w:rsidRPr="002D09DE">
        <w:rPr>
          <w:rFonts w:asciiTheme="minorHAnsi" w:eastAsia="Times New Roman" w:hAnsiTheme="minorHAnsi" w:cs="Arial"/>
          <w:color w:val="000001"/>
        </w:rPr>
        <w:t>0678.0002</w:t>
      </w:r>
      <w:r w:rsidRPr="002D09DE">
        <w:rPr>
          <w:rFonts w:asciiTheme="minorHAnsi" w:eastAsia="Times New Roman" w:hAnsiTheme="minorHAnsi" w:cs="Arial"/>
          <w:b/>
          <w:color w:val="000001"/>
        </w:rPr>
        <w:t xml:space="preserve">      </w:t>
      </w:r>
    </w:p>
    <w:p w:rsidR="002D09DE" w:rsidRPr="002D09DE" w:rsidRDefault="002D09DE" w:rsidP="002D09DE">
      <w:pPr>
        <w:tabs>
          <w:tab w:val="left" w:pos="630"/>
        </w:tabs>
        <w:spacing w:after="0" w:line="240" w:lineRule="auto"/>
        <w:rPr>
          <w:rFonts w:asciiTheme="minorHAnsi" w:eastAsia="Times New Roman" w:hAnsiTheme="minorHAnsi" w:cs="Arial"/>
          <w:b/>
          <w:color w:val="000001"/>
        </w:rPr>
      </w:pPr>
      <w:r w:rsidRPr="002D09DE">
        <w:rPr>
          <w:rFonts w:asciiTheme="minorHAnsi" w:eastAsia="Times New Roman" w:hAnsiTheme="minorHAnsi" w:cs="Arial"/>
          <w:b/>
          <w:color w:val="000001"/>
        </w:rPr>
        <w:t xml:space="preserve">                                 </w:t>
      </w:r>
    </w:p>
    <w:p w:rsidR="002D09DE" w:rsidRPr="002D09DE" w:rsidRDefault="002D09DE" w:rsidP="004F3F1A">
      <w:pPr>
        <w:spacing w:line="240" w:lineRule="auto"/>
        <w:rPr>
          <w:rFonts w:asciiTheme="minorHAnsi" w:eastAsia="Times New Roman" w:hAnsiTheme="minorHAnsi" w:cs="Arial"/>
          <w:color w:val="000001"/>
        </w:rPr>
      </w:pPr>
      <w:r w:rsidRPr="004F3F1A">
        <w:rPr>
          <w:rFonts w:asciiTheme="minorHAnsi" w:eastAsia="Times New Roman" w:hAnsiTheme="minorHAnsi" w:cs="Arial"/>
          <w:b/>
          <w:color w:val="000001"/>
        </w:rPr>
        <w:t xml:space="preserve">Interested parties should send the following via email to Bridget Ralph </w:t>
      </w:r>
      <w:hyperlink r:id="rId8" w:history="1">
        <w:r w:rsidRPr="004F3F1A">
          <w:rPr>
            <w:rFonts w:asciiTheme="minorHAnsi" w:eastAsia="Times New Roman" w:hAnsiTheme="minorHAnsi" w:cs="Arial"/>
            <w:b/>
            <w:color w:val="0000FF"/>
            <w:u w:val="single"/>
          </w:rPr>
          <w:t>bralph@fhi360.org</w:t>
        </w:r>
      </w:hyperlink>
      <w:r w:rsidR="00737F17" w:rsidRPr="004F3F1A">
        <w:rPr>
          <w:rFonts w:asciiTheme="minorHAnsi" w:eastAsia="Times New Roman" w:hAnsiTheme="minorHAnsi" w:cs="Arial"/>
          <w:color w:val="000001"/>
        </w:rPr>
        <w:t xml:space="preserve">. Please reference </w:t>
      </w:r>
      <w:r w:rsidR="00737F17" w:rsidRPr="004F3F1A">
        <w:rPr>
          <w:rFonts w:asciiTheme="minorHAnsi" w:eastAsia="Times New Roman" w:hAnsiTheme="minorHAnsi" w:cs="Arial"/>
          <w:i/>
          <w:color w:val="000001"/>
        </w:rPr>
        <w:t>“Lead Consultant for Mali FSCF”</w:t>
      </w:r>
      <w:r w:rsidR="00737F17" w:rsidRPr="004F3F1A">
        <w:rPr>
          <w:rFonts w:asciiTheme="minorHAnsi" w:eastAsia="Times New Roman" w:hAnsiTheme="minorHAnsi" w:cs="Arial"/>
          <w:color w:val="000001"/>
        </w:rPr>
        <w:t xml:space="preserve"> in the subject of your email</w:t>
      </w:r>
      <w:r w:rsidR="000B23DB">
        <w:rPr>
          <w:rFonts w:asciiTheme="minorHAnsi" w:eastAsia="Times New Roman" w:hAnsiTheme="minorHAnsi" w:cs="Arial"/>
          <w:color w:val="000001"/>
        </w:rPr>
        <w:t>.</w:t>
      </w:r>
      <w:r w:rsidR="00737F17" w:rsidRPr="004F3F1A">
        <w:rPr>
          <w:rFonts w:asciiTheme="minorHAnsi" w:eastAsia="Times New Roman" w:hAnsiTheme="minorHAnsi" w:cs="Arial"/>
          <w:color w:val="000001"/>
        </w:rPr>
        <w:t xml:space="preserve"> </w:t>
      </w:r>
    </w:p>
    <w:p w:rsidR="002D09DE" w:rsidRPr="004F3F1A" w:rsidRDefault="002D09DE" w:rsidP="004F3F1A">
      <w:pPr>
        <w:pStyle w:val="ListParagraph"/>
        <w:numPr>
          <w:ilvl w:val="0"/>
          <w:numId w:val="27"/>
        </w:numPr>
        <w:tabs>
          <w:tab w:val="left" w:pos="630"/>
        </w:tabs>
        <w:spacing w:after="0" w:line="240" w:lineRule="auto"/>
        <w:rPr>
          <w:rFonts w:asciiTheme="minorHAnsi" w:hAnsiTheme="minorHAnsi" w:cs="Arial"/>
        </w:rPr>
      </w:pPr>
      <w:r w:rsidRPr="004F3F1A">
        <w:rPr>
          <w:rFonts w:asciiTheme="minorHAnsi" w:hAnsiTheme="minorHAnsi" w:cs="Arial"/>
        </w:rPr>
        <w:t>C</w:t>
      </w:r>
      <w:r w:rsidR="004F3F1A">
        <w:rPr>
          <w:rFonts w:asciiTheme="minorHAnsi" w:hAnsiTheme="minorHAnsi" w:cs="Arial"/>
        </w:rPr>
        <w:t xml:space="preserve">urriculum </w:t>
      </w:r>
      <w:r w:rsidRPr="004F3F1A">
        <w:rPr>
          <w:rFonts w:asciiTheme="minorHAnsi" w:hAnsiTheme="minorHAnsi" w:cs="Arial"/>
        </w:rPr>
        <w:t>V</w:t>
      </w:r>
      <w:r w:rsidR="004F3F1A">
        <w:rPr>
          <w:rFonts w:asciiTheme="minorHAnsi" w:hAnsiTheme="minorHAnsi" w:cs="Arial"/>
        </w:rPr>
        <w:t>itae</w:t>
      </w:r>
    </w:p>
    <w:p w:rsidR="0071500B" w:rsidRDefault="002D09DE" w:rsidP="0071500B">
      <w:pPr>
        <w:pStyle w:val="ListParagraph"/>
        <w:numPr>
          <w:ilvl w:val="0"/>
          <w:numId w:val="27"/>
        </w:numPr>
        <w:tabs>
          <w:tab w:val="left" w:pos="630"/>
        </w:tabs>
        <w:spacing w:after="0" w:line="240" w:lineRule="auto"/>
        <w:rPr>
          <w:rFonts w:asciiTheme="minorHAnsi" w:hAnsiTheme="minorHAnsi" w:cs="Arial"/>
        </w:rPr>
      </w:pPr>
      <w:r w:rsidRPr="004F3F1A">
        <w:rPr>
          <w:rFonts w:asciiTheme="minorHAnsi" w:hAnsiTheme="minorHAnsi" w:cs="Arial"/>
        </w:rPr>
        <w:t>1420</w:t>
      </w:r>
    </w:p>
    <w:p w:rsidR="0071500B" w:rsidRDefault="004F3F1A" w:rsidP="0071500B">
      <w:pPr>
        <w:pStyle w:val="ListParagraph"/>
        <w:numPr>
          <w:ilvl w:val="0"/>
          <w:numId w:val="27"/>
        </w:numPr>
        <w:tabs>
          <w:tab w:val="left" w:pos="630"/>
        </w:tabs>
        <w:spacing w:after="0" w:line="240" w:lineRule="auto"/>
        <w:rPr>
          <w:rFonts w:asciiTheme="minorHAnsi" w:hAnsiTheme="minorHAnsi" w:cs="Arial"/>
        </w:rPr>
      </w:pPr>
      <w:r w:rsidRPr="0071500B">
        <w:rPr>
          <w:rFonts w:asciiTheme="minorHAnsi" w:hAnsiTheme="minorHAnsi" w:cs="Arial"/>
        </w:rPr>
        <w:t>Proposed Daily Rate</w:t>
      </w:r>
    </w:p>
    <w:p w:rsidR="002D09DE" w:rsidRPr="0071500B" w:rsidRDefault="002D09DE" w:rsidP="0071500B">
      <w:pPr>
        <w:tabs>
          <w:tab w:val="left" w:pos="630"/>
        </w:tabs>
        <w:spacing w:after="0" w:line="240" w:lineRule="auto"/>
        <w:ind w:left="360"/>
        <w:rPr>
          <w:rFonts w:asciiTheme="minorHAnsi" w:hAnsiTheme="minorHAnsi" w:cs="Arial"/>
        </w:rPr>
      </w:pPr>
    </w:p>
    <w:p w:rsidR="002D09DE" w:rsidRPr="002D09DE" w:rsidRDefault="002D09DE" w:rsidP="002D09DE">
      <w:pPr>
        <w:tabs>
          <w:tab w:val="left" w:pos="630"/>
        </w:tabs>
        <w:spacing w:after="0" w:line="240" w:lineRule="auto"/>
        <w:rPr>
          <w:rFonts w:asciiTheme="minorHAnsi" w:eastAsia="Times New Roman" w:hAnsiTheme="minorHAnsi" w:cs="Arial"/>
          <w:b/>
          <w:color w:val="000001"/>
        </w:rPr>
      </w:pPr>
      <w:r w:rsidRPr="002D09DE">
        <w:rPr>
          <w:rFonts w:asciiTheme="minorHAnsi" w:eastAsia="Times New Roman" w:hAnsiTheme="minorHAnsi" w:cs="Arial"/>
          <w:b/>
          <w:color w:val="000001"/>
        </w:rPr>
        <w:t>Required Qualifications &amp; Skills:</w:t>
      </w:r>
    </w:p>
    <w:p w:rsidR="002D09DE" w:rsidRPr="004F3F1A" w:rsidRDefault="002D09DE" w:rsidP="002D09DE">
      <w:pPr>
        <w:pStyle w:val="ListParagraph"/>
        <w:numPr>
          <w:ilvl w:val="0"/>
          <w:numId w:val="28"/>
        </w:numPr>
        <w:tabs>
          <w:tab w:val="left" w:pos="630"/>
        </w:tabs>
        <w:spacing w:after="0" w:line="240" w:lineRule="auto"/>
        <w:rPr>
          <w:rFonts w:asciiTheme="minorHAnsi" w:eastAsia="Times New Roman" w:hAnsiTheme="minorHAnsi" w:cs="Arial"/>
          <w:color w:val="000001"/>
        </w:rPr>
      </w:pPr>
      <w:r w:rsidRPr="004F3F1A">
        <w:rPr>
          <w:rFonts w:asciiTheme="minorHAnsi" w:eastAsia="Times New Roman" w:hAnsiTheme="minorHAnsi" w:cs="Arial"/>
          <w:color w:val="000001"/>
        </w:rPr>
        <w:t xml:space="preserve">10 years of experience in nutrition and food security  </w:t>
      </w:r>
    </w:p>
    <w:p w:rsidR="002D09DE" w:rsidRPr="004F3F1A" w:rsidRDefault="002D09DE" w:rsidP="002D09DE">
      <w:pPr>
        <w:pStyle w:val="ListParagraph"/>
        <w:numPr>
          <w:ilvl w:val="0"/>
          <w:numId w:val="28"/>
        </w:numPr>
        <w:tabs>
          <w:tab w:val="left" w:pos="630"/>
        </w:tabs>
        <w:spacing w:after="0" w:line="240" w:lineRule="auto"/>
        <w:rPr>
          <w:rFonts w:asciiTheme="minorHAnsi" w:eastAsia="Times New Roman" w:hAnsiTheme="minorHAnsi" w:cs="Arial"/>
          <w:color w:val="000001"/>
        </w:rPr>
      </w:pPr>
      <w:r w:rsidRPr="004F3F1A">
        <w:rPr>
          <w:rFonts w:asciiTheme="minorHAnsi" w:eastAsia="Times New Roman" w:hAnsiTheme="minorHAnsi" w:cs="Arial"/>
          <w:color w:val="000001"/>
        </w:rPr>
        <w:t>Degree in nutrition or public health or combination of equivalent education and experience</w:t>
      </w:r>
    </w:p>
    <w:p w:rsidR="002D09DE" w:rsidRPr="004F3F1A" w:rsidRDefault="002D09DE" w:rsidP="002D09DE">
      <w:pPr>
        <w:pStyle w:val="ListParagraph"/>
        <w:numPr>
          <w:ilvl w:val="0"/>
          <w:numId w:val="28"/>
        </w:numPr>
        <w:tabs>
          <w:tab w:val="left" w:pos="630"/>
        </w:tabs>
        <w:spacing w:after="0" w:line="240" w:lineRule="auto"/>
        <w:rPr>
          <w:rFonts w:asciiTheme="minorHAnsi" w:eastAsia="Times New Roman" w:hAnsiTheme="minorHAnsi" w:cs="Arial"/>
          <w:color w:val="000001"/>
        </w:rPr>
      </w:pPr>
      <w:r w:rsidRPr="004F3F1A">
        <w:rPr>
          <w:rFonts w:asciiTheme="minorHAnsi" w:eastAsia="Times New Roman" w:hAnsiTheme="minorHAnsi" w:cs="Arial"/>
          <w:color w:val="000001"/>
        </w:rPr>
        <w:t xml:space="preserve">Knowledge and experience working on food security issues </w:t>
      </w:r>
    </w:p>
    <w:p w:rsidR="002D09DE" w:rsidRPr="004F3F1A" w:rsidRDefault="002D09DE" w:rsidP="002D09DE">
      <w:pPr>
        <w:pStyle w:val="ListParagraph"/>
        <w:numPr>
          <w:ilvl w:val="0"/>
          <w:numId w:val="28"/>
        </w:numPr>
        <w:tabs>
          <w:tab w:val="left" w:pos="630"/>
        </w:tabs>
        <w:spacing w:after="0" w:line="240" w:lineRule="auto"/>
        <w:rPr>
          <w:rFonts w:asciiTheme="minorHAnsi" w:eastAsia="Times New Roman" w:hAnsiTheme="minorHAnsi" w:cs="Arial"/>
          <w:color w:val="000001"/>
        </w:rPr>
      </w:pPr>
      <w:r w:rsidRPr="004F3F1A">
        <w:rPr>
          <w:rFonts w:asciiTheme="minorHAnsi" w:eastAsia="Times New Roman" w:hAnsiTheme="minorHAnsi" w:cs="Arial"/>
          <w:color w:val="000001"/>
        </w:rPr>
        <w:t xml:space="preserve">Fluent in French </w:t>
      </w:r>
    </w:p>
    <w:p w:rsidR="002D09DE" w:rsidRPr="004F3F1A" w:rsidRDefault="002D09DE" w:rsidP="002D09DE">
      <w:pPr>
        <w:pStyle w:val="ListParagraph"/>
        <w:numPr>
          <w:ilvl w:val="0"/>
          <w:numId w:val="28"/>
        </w:numPr>
        <w:tabs>
          <w:tab w:val="left" w:pos="630"/>
        </w:tabs>
        <w:spacing w:after="0" w:line="240" w:lineRule="auto"/>
        <w:rPr>
          <w:rFonts w:asciiTheme="minorHAnsi" w:eastAsia="Times New Roman" w:hAnsiTheme="minorHAnsi" w:cs="Arial"/>
          <w:color w:val="000001"/>
        </w:rPr>
      </w:pPr>
      <w:r w:rsidRPr="004F3F1A">
        <w:rPr>
          <w:rFonts w:asciiTheme="minorHAnsi" w:eastAsia="Times New Roman" w:hAnsiTheme="minorHAnsi" w:cs="Arial"/>
          <w:color w:val="000001"/>
        </w:rPr>
        <w:t xml:space="preserve">Prior work with USAID food security projects </w:t>
      </w:r>
    </w:p>
    <w:p w:rsidR="002D09DE" w:rsidRPr="002D09DE" w:rsidRDefault="002D09DE" w:rsidP="002D09DE">
      <w:pPr>
        <w:tabs>
          <w:tab w:val="left" w:pos="630"/>
        </w:tabs>
        <w:spacing w:after="0" w:line="240" w:lineRule="auto"/>
        <w:rPr>
          <w:rFonts w:asciiTheme="minorHAnsi" w:eastAsia="Times New Roman" w:hAnsiTheme="minorHAnsi" w:cs="Arial"/>
          <w:color w:val="000001"/>
        </w:rPr>
      </w:pPr>
    </w:p>
    <w:p w:rsidR="002D09DE" w:rsidRPr="002D09DE" w:rsidRDefault="004F3F1A" w:rsidP="002D09DE">
      <w:pPr>
        <w:tabs>
          <w:tab w:val="left" w:pos="630"/>
        </w:tabs>
        <w:spacing w:after="0" w:line="240" w:lineRule="auto"/>
        <w:rPr>
          <w:rFonts w:asciiTheme="minorHAnsi" w:eastAsia="Times New Roman" w:hAnsiTheme="minorHAnsi" w:cs="Arial"/>
          <w:b/>
          <w:color w:val="000001"/>
        </w:rPr>
      </w:pPr>
      <w:r>
        <w:rPr>
          <w:rFonts w:asciiTheme="minorHAnsi" w:eastAsia="Times New Roman" w:hAnsiTheme="minorHAnsi" w:cs="Arial"/>
          <w:b/>
          <w:color w:val="000001"/>
        </w:rPr>
        <w:t>Award Type and Selection Criteria</w:t>
      </w:r>
    </w:p>
    <w:p w:rsidR="002D09DE" w:rsidRPr="004F3F1A" w:rsidRDefault="002D09DE" w:rsidP="004F3F1A">
      <w:pPr>
        <w:pStyle w:val="ListParagraph"/>
        <w:numPr>
          <w:ilvl w:val="0"/>
          <w:numId w:val="36"/>
        </w:numPr>
        <w:tabs>
          <w:tab w:val="left" w:pos="630"/>
        </w:tabs>
        <w:spacing w:after="0" w:line="240" w:lineRule="auto"/>
        <w:rPr>
          <w:rFonts w:asciiTheme="minorHAnsi" w:eastAsia="Times New Roman" w:hAnsiTheme="minorHAnsi" w:cs="Arial"/>
          <w:color w:val="000001"/>
        </w:rPr>
      </w:pPr>
      <w:r w:rsidRPr="004F3F1A">
        <w:rPr>
          <w:rFonts w:asciiTheme="minorHAnsi" w:eastAsia="Times New Roman" w:hAnsiTheme="minorHAnsi" w:cs="Arial"/>
          <w:color w:val="000001"/>
        </w:rPr>
        <w:t>Payment will be based upon level of effort with reimbursement for related, budgeted expenses.  Award will be based upon best value (a combination of qualifications and proposed daily rate).</w:t>
      </w:r>
    </w:p>
    <w:p w:rsidR="00A71324" w:rsidRPr="004F3F1A" w:rsidRDefault="00A71324" w:rsidP="002D4B3E">
      <w:pPr>
        <w:tabs>
          <w:tab w:val="left" w:pos="630"/>
        </w:tabs>
        <w:spacing w:after="0" w:line="240" w:lineRule="auto"/>
        <w:rPr>
          <w:rFonts w:asciiTheme="minorHAnsi" w:eastAsia="Times New Roman" w:hAnsiTheme="minorHAnsi" w:cs="Arial"/>
          <w:color w:val="000001"/>
        </w:rPr>
      </w:pPr>
    </w:p>
    <w:p w:rsidR="00CC47A1" w:rsidRPr="004F3F1A" w:rsidRDefault="00CC47A1" w:rsidP="002D4B3E">
      <w:pPr>
        <w:tabs>
          <w:tab w:val="left" w:pos="630"/>
        </w:tabs>
        <w:spacing w:after="0" w:line="240" w:lineRule="auto"/>
        <w:rPr>
          <w:rFonts w:asciiTheme="minorHAnsi" w:eastAsia="Times New Roman" w:hAnsiTheme="minorHAnsi" w:cs="Arial"/>
          <w:color w:val="000001"/>
        </w:rPr>
      </w:pPr>
    </w:p>
    <w:p w:rsidR="004F3F1A" w:rsidRPr="00203E2C" w:rsidRDefault="002439C2" w:rsidP="00203E2C">
      <w:pPr>
        <w:pStyle w:val="ListParagraph"/>
        <w:numPr>
          <w:ilvl w:val="0"/>
          <w:numId w:val="38"/>
        </w:numPr>
        <w:tabs>
          <w:tab w:val="left" w:pos="180"/>
        </w:tabs>
        <w:spacing w:after="0" w:line="240" w:lineRule="auto"/>
        <w:rPr>
          <w:rFonts w:asciiTheme="minorHAnsi" w:hAnsiTheme="minorHAnsi" w:cs="Arial"/>
          <w:b/>
        </w:rPr>
      </w:pPr>
      <w:r w:rsidRPr="00203E2C">
        <w:rPr>
          <w:rFonts w:asciiTheme="minorHAnsi" w:hAnsiTheme="minorHAnsi" w:cs="Arial"/>
          <w:b/>
        </w:rPr>
        <w:t>Objective</w:t>
      </w:r>
    </w:p>
    <w:p w:rsidR="002439C2" w:rsidRPr="002439C2" w:rsidRDefault="002439C2" w:rsidP="004F3F1A">
      <w:pPr>
        <w:rPr>
          <w:rFonts w:asciiTheme="minorHAnsi" w:hAnsiTheme="minorHAnsi" w:cs="Arial"/>
        </w:rPr>
      </w:pPr>
      <w:r w:rsidRPr="002439C2">
        <w:rPr>
          <w:rFonts w:asciiTheme="minorHAnsi" w:hAnsiTheme="minorHAnsi" w:cs="Arial"/>
        </w:rPr>
        <w:t xml:space="preserve">The objective of this consultancy is to develop a country-specific Food Security Country Framework (FSCF) for Mali.  The consultant will be the lead writer and will participate in the framework development process, identifying and reviewing background documents, conducting consultations with key stakeholders both internationally and in Mali.  As the lead writer the consultant will be responsible for the content of the framework overall, compiling, synthesizing, and drafting all components of the FSCF.  A first draft will be submitted to the FANTA team for a technical review, edits and comments.  A second draft will be prepared by the consultant and submitted by FANTA to FFP. The consultant will incorporate reviewer feedback in the final FSCF.  </w:t>
      </w:r>
    </w:p>
    <w:p w:rsidR="004F3F1A" w:rsidRPr="00203E2C" w:rsidRDefault="002439C2" w:rsidP="00203E2C">
      <w:pPr>
        <w:pStyle w:val="ListParagraph"/>
        <w:numPr>
          <w:ilvl w:val="0"/>
          <w:numId w:val="38"/>
        </w:numPr>
        <w:spacing w:after="0" w:line="240" w:lineRule="auto"/>
        <w:rPr>
          <w:rFonts w:asciiTheme="minorHAnsi" w:eastAsia="Times New Roman" w:hAnsiTheme="minorHAnsi" w:cs="Arial"/>
          <w:color w:val="000001"/>
        </w:rPr>
      </w:pPr>
      <w:r w:rsidRPr="00203E2C">
        <w:rPr>
          <w:rFonts w:asciiTheme="minorHAnsi" w:hAnsiTheme="minorHAnsi" w:cs="Arial"/>
          <w:b/>
        </w:rPr>
        <w:t>Background </w:t>
      </w:r>
    </w:p>
    <w:p w:rsidR="002439C2" w:rsidRPr="004F3F1A" w:rsidRDefault="002439C2" w:rsidP="00203E2C">
      <w:pPr>
        <w:spacing w:after="0" w:line="240" w:lineRule="auto"/>
        <w:rPr>
          <w:rFonts w:asciiTheme="minorHAnsi" w:hAnsiTheme="minorHAnsi" w:cs="Arial"/>
        </w:rPr>
      </w:pPr>
      <w:r w:rsidRPr="004F3F1A">
        <w:t xml:space="preserve">The USAID Office of Food for Peace has requested that FANTA develop a FSCF for Mali.  This framework document will provide programming guidance to potential Title II applicants in preparation for their up-coming proposal submissions for the Development Food Aid Program Awards in 2014.  To that end, </w:t>
      </w:r>
      <w:r w:rsidRPr="004F3F1A">
        <w:lastRenderedPageBreak/>
        <w:t>FANTA will develop a FSCF to improve the programming and integration of resources to address specific risks and vulnerabilities related to poverty, food insecurity, and malnutrition in Mali. In Mali, malnutrition and food insecurity continue to affect a significant portion of the population</w:t>
      </w:r>
      <w:proofErr w:type="gramStart"/>
      <w:r w:rsidRPr="004F3F1A">
        <w:t>..</w:t>
      </w:r>
      <w:proofErr w:type="gramEnd"/>
      <w:r w:rsidRPr="004F3F1A">
        <w:t xml:space="preserve">  This framework will present current ground realities that could promote or constrain food security programming in the next few years, focusing on challenges particular to the Mali context, and will present broad programming parameters from which potential applicants can develop their proposals.  This framework will also seek to identify geographic areas of the country that are best suited to and most likely to benefit from Title II food aid resources.</w:t>
      </w:r>
      <w:r w:rsidRPr="004F3F1A">
        <w:rPr>
          <w:rFonts w:asciiTheme="minorHAnsi" w:hAnsiTheme="minorHAnsi" w:cs="Arial"/>
        </w:rPr>
        <w:t xml:space="preserve"> </w:t>
      </w:r>
    </w:p>
    <w:p w:rsidR="002439C2" w:rsidRPr="002439C2" w:rsidRDefault="002439C2" w:rsidP="002439C2">
      <w:pPr>
        <w:spacing w:after="0" w:line="240" w:lineRule="auto"/>
        <w:rPr>
          <w:rFonts w:asciiTheme="minorHAnsi" w:hAnsiTheme="minorHAnsi" w:cs="Arial"/>
          <w:b/>
          <w:highlight w:val="yellow"/>
        </w:rPr>
      </w:pPr>
      <w:r w:rsidRPr="002439C2">
        <w:rPr>
          <w:rFonts w:asciiTheme="minorHAnsi" w:eastAsia="Times New Roman" w:hAnsiTheme="minorHAnsi" w:cs="Arial"/>
          <w:color w:val="000001"/>
          <w:highlight w:val="yellow"/>
        </w:rPr>
        <w:br/>
      </w:r>
      <w:r w:rsidRPr="002439C2">
        <w:rPr>
          <w:rFonts w:asciiTheme="minorHAnsi" w:eastAsia="Times New Roman" w:hAnsiTheme="minorHAnsi" w:cs="Arial"/>
          <w:color w:val="000001"/>
          <w:highlight w:val="yellow"/>
        </w:rPr>
        <w:br/>
      </w:r>
    </w:p>
    <w:p w:rsidR="002439C2" w:rsidRPr="00203E2C" w:rsidRDefault="00203E2C" w:rsidP="00203E2C">
      <w:pPr>
        <w:rPr>
          <w:rFonts w:asciiTheme="minorHAnsi" w:hAnsiTheme="minorHAnsi" w:cs="Arial"/>
        </w:rPr>
      </w:pPr>
      <w:r>
        <w:rPr>
          <w:rFonts w:asciiTheme="minorHAnsi" w:hAnsiTheme="minorHAnsi" w:cs="Arial"/>
          <w:b/>
        </w:rPr>
        <w:t xml:space="preserve">      3. </w:t>
      </w:r>
      <w:r w:rsidR="002439C2" w:rsidRPr="00203E2C">
        <w:rPr>
          <w:rFonts w:asciiTheme="minorHAnsi" w:hAnsiTheme="minorHAnsi" w:cs="Arial"/>
          <w:b/>
        </w:rPr>
        <w:t>Specific Activities</w:t>
      </w:r>
      <w:r w:rsidR="002439C2" w:rsidRPr="00203E2C">
        <w:rPr>
          <w:rFonts w:asciiTheme="minorHAnsi" w:hAnsiTheme="minorHAnsi" w:cs="Arial"/>
          <w:b/>
          <w:highlight w:val="yellow"/>
        </w:rPr>
        <w:br/>
      </w:r>
      <w:r w:rsidR="002439C2" w:rsidRPr="00203E2C">
        <w:rPr>
          <w:rFonts w:asciiTheme="minorHAnsi" w:hAnsiTheme="minorHAnsi" w:cs="Arial"/>
        </w:rPr>
        <w:t>The consultant will work in close collaboration with the FANTA technical manager, the local in-country consultant and the other members of the FANTA staff and the USAID Mission technical team to complete the following activities:</w:t>
      </w:r>
    </w:p>
    <w:p w:rsidR="002439C2" w:rsidRPr="002439C2" w:rsidRDefault="002439C2" w:rsidP="002439C2">
      <w:pPr>
        <w:jc w:val="both"/>
        <w:rPr>
          <w:rFonts w:asciiTheme="minorHAnsi" w:hAnsiTheme="minorHAnsi" w:cs="Arial"/>
        </w:rPr>
      </w:pPr>
      <w:r w:rsidRPr="002439C2">
        <w:rPr>
          <w:rFonts w:asciiTheme="minorHAnsi" w:hAnsiTheme="minorHAnsi" w:cs="Arial"/>
        </w:rPr>
        <w:t xml:space="preserve">1. </w:t>
      </w:r>
      <w:r w:rsidRPr="002439C2">
        <w:rPr>
          <w:rFonts w:asciiTheme="minorHAnsi" w:hAnsiTheme="minorHAnsi" w:cs="Arial"/>
          <w:u w:val="single"/>
        </w:rPr>
        <w:t>Literature review</w:t>
      </w:r>
      <w:r w:rsidRPr="002439C2">
        <w:rPr>
          <w:rFonts w:asciiTheme="minorHAnsi" w:hAnsiTheme="minorHAnsi" w:cs="Arial"/>
        </w:rPr>
        <w:t xml:space="preserve">: The consultant will review existing documents related to the development of the FSCF. Documents and data to be reviewed include, but are not limited to, the FFP 2006-2010 Strategic Plan; USAID Mission and Country Strategies and frameworks; the Agriculture Development Strategy; the country’s USG Operational Plan, previous food security assessments; existing Title II program proposals, results and evaluation reports; and program documents from other related projects and initiatives; data and reports from the UN, World Bank, and other donor reports and strategies on food security; and relevant published and grey literature for Mali.  Data sources to be reviewed include, but are not limited to, Mali Demographic Health Survey, UNICEF MICS surveys, and other international and national data sources.  </w:t>
      </w:r>
    </w:p>
    <w:p w:rsidR="002439C2" w:rsidRPr="002439C2" w:rsidRDefault="002439C2" w:rsidP="002439C2">
      <w:pPr>
        <w:rPr>
          <w:rFonts w:asciiTheme="minorHAnsi" w:hAnsiTheme="minorHAnsi" w:cs="Arial"/>
          <w:b/>
        </w:rPr>
      </w:pPr>
      <w:r w:rsidRPr="002439C2">
        <w:rPr>
          <w:rFonts w:asciiTheme="minorHAnsi" w:hAnsiTheme="minorHAnsi" w:cs="Arial"/>
          <w:b/>
        </w:rPr>
        <w:t>Estimated LOE: 15 days</w:t>
      </w:r>
    </w:p>
    <w:p w:rsidR="002439C2" w:rsidRPr="002439C2" w:rsidRDefault="002439C2" w:rsidP="002439C2">
      <w:pPr>
        <w:jc w:val="both"/>
        <w:rPr>
          <w:rFonts w:asciiTheme="minorHAnsi" w:hAnsiTheme="minorHAnsi" w:cs="Arial"/>
        </w:rPr>
      </w:pPr>
      <w:r w:rsidRPr="002439C2">
        <w:rPr>
          <w:rFonts w:asciiTheme="minorHAnsi" w:hAnsiTheme="minorHAnsi" w:cs="Arial"/>
        </w:rPr>
        <w:t xml:space="preserve">2. </w:t>
      </w:r>
      <w:r w:rsidRPr="002439C2">
        <w:rPr>
          <w:rFonts w:asciiTheme="minorHAnsi" w:hAnsiTheme="minorHAnsi" w:cs="Arial"/>
          <w:u w:val="single"/>
        </w:rPr>
        <w:t>Consultations with relevant stakeholders in Washington</w:t>
      </w:r>
      <w:r w:rsidRPr="002439C2">
        <w:rPr>
          <w:rFonts w:asciiTheme="minorHAnsi" w:hAnsiTheme="minorHAnsi" w:cs="Arial"/>
        </w:rPr>
        <w:t>: The consultant will meet with relevant stakeholders in Washington, including but not limited to staff from USAID/Washington, FEWS NET, World Bank, IFPRI, and Title II CSs, among others, to obtain information regarding the food insecurity situation and development programs that work in food security in the country.</w:t>
      </w:r>
    </w:p>
    <w:p w:rsidR="002439C2" w:rsidRPr="002439C2" w:rsidRDefault="002439C2" w:rsidP="002439C2">
      <w:pPr>
        <w:rPr>
          <w:rFonts w:asciiTheme="minorHAnsi" w:hAnsiTheme="minorHAnsi" w:cs="Arial"/>
          <w:b/>
        </w:rPr>
      </w:pPr>
      <w:r w:rsidRPr="002439C2">
        <w:rPr>
          <w:rFonts w:asciiTheme="minorHAnsi" w:hAnsiTheme="minorHAnsi" w:cs="Arial"/>
          <w:b/>
        </w:rPr>
        <w:t>Estimated LOE: 5 days</w:t>
      </w:r>
    </w:p>
    <w:p w:rsidR="002439C2" w:rsidRPr="002439C2" w:rsidRDefault="002439C2" w:rsidP="002439C2">
      <w:pPr>
        <w:jc w:val="both"/>
        <w:rPr>
          <w:rFonts w:asciiTheme="minorHAnsi" w:hAnsiTheme="minorHAnsi" w:cs="Arial"/>
        </w:rPr>
      </w:pPr>
      <w:r w:rsidRPr="002439C2">
        <w:rPr>
          <w:rFonts w:asciiTheme="minorHAnsi" w:hAnsiTheme="minorHAnsi" w:cs="Arial"/>
        </w:rPr>
        <w:t xml:space="preserve">3. </w:t>
      </w:r>
      <w:r w:rsidRPr="002439C2">
        <w:rPr>
          <w:rFonts w:asciiTheme="minorHAnsi" w:hAnsiTheme="minorHAnsi" w:cs="Arial"/>
          <w:u w:val="single"/>
        </w:rPr>
        <w:t>In-country consultations and field visits</w:t>
      </w:r>
      <w:r w:rsidRPr="002439C2">
        <w:rPr>
          <w:rFonts w:asciiTheme="minorHAnsi" w:hAnsiTheme="minorHAnsi" w:cs="Arial"/>
        </w:rPr>
        <w:t xml:space="preserve">: The consultant will travel to Mali as a member of the FANTA team to undertake field visits to obtain information from key stakeholders.  This will be an opportunity to meet with Mission staff, Title II Cooperating Sponsors (CSs) and other stakeholders, including other donors, key government ministries (across sectors – health and non-health), civil society leaders and activists, other local or international NGOs and research/technical organizations undertaking activities of relevance, other key informants such as local leaders and experts on adolescence, and maternal and child health. Discussions with Mission staff during this visit will focus on understanding Mission priorities and relevant programs.  As a member of the FANTA team, the consultant will undertake structured field visits as needed to observe program activities, meet with implementing partners and beneficiaries, and </w:t>
      </w:r>
      <w:r w:rsidRPr="002439C2">
        <w:rPr>
          <w:rFonts w:asciiTheme="minorHAnsi" w:hAnsiTheme="minorHAnsi" w:cs="Arial"/>
        </w:rPr>
        <w:lastRenderedPageBreak/>
        <w:t>obtain relevant information about the programming context.  The consultant will take full responsibility for collecting information on all aspects of maternal and child health and nutrition and food security.  The consultant will also continue to gather information and documents relevant to the development of the FSCF.  The FANTA team may hold a stakeholder workshop to orient stakeholders to the activity, collect key information and assist in planning field visits. This process of consultation will be iterative and may involve multiple consultations with some stakeholders.</w:t>
      </w:r>
    </w:p>
    <w:p w:rsidR="002439C2" w:rsidRPr="002439C2" w:rsidRDefault="002439C2" w:rsidP="002439C2">
      <w:pPr>
        <w:rPr>
          <w:rFonts w:asciiTheme="minorHAnsi" w:hAnsiTheme="minorHAnsi" w:cs="Arial"/>
          <w:b/>
        </w:rPr>
      </w:pPr>
      <w:r w:rsidRPr="002439C2">
        <w:rPr>
          <w:rFonts w:asciiTheme="minorHAnsi" w:hAnsiTheme="minorHAnsi" w:cs="Arial"/>
          <w:b/>
        </w:rPr>
        <w:t>Estimated LOE: 20 days</w:t>
      </w:r>
    </w:p>
    <w:p w:rsidR="002439C2" w:rsidRPr="002439C2" w:rsidRDefault="002439C2" w:rsidP="002439C2">
      <w:pPr>
        <w:jc w:val="both"/>
        <w:rPr>
          <w:rFonts w:asciiTheme="minorHAnsi" w:hAnsiTheme="minorHAnsi" w:cs="Arial"/>
        </w:rPr>
      </w:pPr>
      <w:r w:rsidRPr="002439C2">
        <w:rPr>
          <w:rFonts w:asciiTheme="minorHAnsi" w:hAnsiTheme="minorHAnsi" w:cs="Arial"/>
        </w:rPr>
        <w:t xml:space="preserve">4. </w:t>
      </w:r>
      <w:r w:rsidRPr="002439C2">
        <w:rPr>
          <w:rFonts w:asciiTheme="minorHAnsi" w:hAnsiTheme="minorHAnsi" w:cs="Arial"/>
          <w:u w:val="single"/>
        </w:rPr>
        <w:t>Preparation of first and second draft of the FSCF</w:t>
      </w:r>
      <w:r w:rsidRPr="002439C2">
        <w:rPr>
          <w:rFonts w:asciiTheme="minorHAnsi" w:hAnsiTheme="minorHAnsi" w:cs="Arial"/>
        </w:rPr>
        <w:t xml:space="preserve">: Following the field visit, the consultant will finalize the strategy outline and review, analyze, and synthesize findings to prepare a first draft of the FSCF. The consultant will take responsibility for writing all sections of the report.  The draft framework will identify the most vulnerable geographic areas and population groups in the country, provide background on existing strategies, initiatives and frameworks that need to be linked to, and provide recommendations, including Title II programming approaches, for addressing the priority food security issues in Mali.  The Framework will be supportive of the government of Mali and USAID/Mali policies and frameworks.  The draft will be sent to FANTA for review and comments.  Once the consultant has incorporated comments from the FANTA team the second draft will be sent to USAID.  </w:t>
      </w:r>
    </w:p>
    <w:p w:rsidR="002439C2" w:rsidRPr="002439C2" w:rsidRDefault="002439C2" w:rsidP="002439C2">
      <w:pPr>
        <w:rPr>
          <w:rFonts w:asciiTheme="minorHAnsi" w:hAnsiTheme="minorHAnsi" w:cs="Arial"/>
          <w:b/>
        </w:rPr>
      </w:pPr>
      <w:r w:rsidRPr="002439C2">
        <w:rPr>
          <w:rFonts w:asciiTheme="minorHAnsi" w:hAnsiTheme="minorHAnsi" w:cs="Arial"/>
          <w:b/>
        </w:rPr>
        <w:t>Estimated LOE: 25 days</w:t>
      </w:r>
    </w:p>
    <w:p w:rsidR="002439C2" w:rsidRPr="002439C2" w:rsidRDefault="002439C2" w:rsidP="002439C2">
      <w:pPr>
        <w:jc w:val="both"/>
        <w:rPr>
          <w:rFonts w:asciiTheme="minorHAnsi" w:hAnsiTheme="minorHAnsi" w:cs="Arial"/>
        </w:rPr>
      </w:pPr>
      <w:r w:rsidRPr="002439C2">
        <w:rPr>
          <w:rFonts w:asciiTheme="minorHAnsi" w:hAnsiTheme="minorHAnsi" w:cs="Arial"/>
        </w:rPr>
        <w:t xml:space="preserve">5. </w:t>
      </w:r>
      <w:r w:rsidRPr="002439C2">
        <w:rPr>
          <w:rFonts w:asciiTheme="minorHAnsi" w:hAnsiTheme="minorHAnsi" w:cs="Arial"/>
          <w:u w:val="single"/>
        </w:rPr>
        <w:t>Finalization of the Framework (draft 3 and final):</w:t>
      </w:r>
      <w:r w:rsidRPr="002439C2">
        <w:rPr>
          <w:rFonts w:asciiTheme="minorHAnsi" w:hAnsiTheme="minorHAnsi" w:cs="Arial"/>
        </w:rPr>
        <w:t xml:space="preserve"> The consultant will lead the process of revising and finalizing the FSCF based on inputs from the reviewers, comments, suggestions, and recommendations from FFP, the USAID Mission, FANTA staff and other relevant stakeholders.  Once the consultant has done the third draft the framework will be posted for public comment.  Based on comments received the consultant will submit a final draft to FFP and the Mission for final approval and adoption.</w:t>
      </w:r>
    </w:p>
    <w:p w:rsidR="002439C2" w:rsidRPr="002439C2" w:rsidRDefault="002439C2" w:rsidP="002439C2">
      <w:pPr>
        <w:rPr>
          <w:rFonts w:asciiTheme="minorHAnsi" w:hAnsiTheme="minorHAnsi" w:cs="Arial"/>
          <w:b/>
        </w:rPr>
      </w:pPr>
      <w:r w:rsidRPr="002439C2">
        <w:rPr>
          <w:rFonts w:asciiTheme="minorHAnsi" w:hAnsiTheme="minorHAnsi" w:cs="Arial"/>
          <w:b/>
        </w:rPr>
        <w:t>Estimated LOE: 15 days</w:t>
      </w:r>
      <w:r w:rsidRPr="002439C2">
        <w:rPr>
          <w:rFonts w:asciiTheme="minorHAnsi" w:hAnsiTheme="minorHAnsi" w:cs="Arial"/>
          <w: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gridCol w:w="2565"/>
        <w:gridCol w:w="1818"/>
      </w:tblGrid>
      <w:tr w:rsidR="002439C2" w:rsidRPr="002439C2" w:rsidTr="00AC5335">
        <w:tc>
          <w:tcPr>
            <w:tcW w:w="4365" w:type="dxa"/>
            <w:shd w:val="clear" w:color="auto" w:fill="auto"/>
          </w:tcPr>
          <w:p w:rsidR="002439C2" w:rsidRPr="002439C2" w:rsidRDefault="002439C2" w:rsidP="002439C2">
            <w:pPr>
              <w:rPr>
                <w:rFonts w:asciiTheme="minorHAnsi" w:hAnsiTheme="minorHAnsi" w:cs="Arial"/>
                <w:b/>
              </w:rPr>
            </w:pPr>
            <w:r w:rsidRPr="002439C2">
              <w:rPr>
                <w:rFonts w:asciiTheme="minorHAnsi" w:hAnsiTheme="minorHAnsi" w:cs="Arial"/>
                <w:b/>
              </w:rPr>
              <w:t>Activity</w:t>
            </w:r>
          </w:p>
        </w:tc>
        <w:tc>
          <w:tcPr>
            <w:tcW w:w="2565" w:type="dxa"/>
            <w:shd w:val="clear" w:color="auto" w:fill="auto"/>
            <w:vAlign w:val="center"/>
          </w:tcPr>
          <w:p w:rsidR="002439C2" w:rsidRPr="002439C2" w:rsidRDefault="002439C2" w:rsidP="002439C2">
            <w:pPr>
              <w:jc w:val="center"/>
              <w:rPr>
                <w:rFonts w:asciiTheme="minorHAnsi" w:hAnsiTheme="minorHAnsi" w:cs="Arial"/>
                <w:b/>
              </w:rPr>
            </w:pPr>
            <w:r w:rsidRPr="002439C2">
              <w:rPr>
                <w:rFonts w:asciiTheme="minorHAnsi" w:hAnsiTheme="minorHAnsi" w:cs="Arial"/>
                <w:b/>
              </w:rPr>
              <w:t>Dates</w:t>
            </w:r>
          </w:p>
        </w:tc>
        <w:tc>
          <w:tcPr>
            <w:tcW w:w="1818" w:type="dxa"/>
            <w:shd w:val="clear" w:color="auto" w:fill="auto"/>
          </w:tcPr>
          <w:p w:rsidR="002439C2" w:rsidRPr="002439C2" w:rsidRDefault="002439C2" w:rsidP="002439C2">
            <w:pPr>
              <w:jc w:val="center"/>
              <w:rPr>
                <w:rFonts w:asciiTheme="minorHAnsi" w:hAnsiTheme="minorHAnsi" w:cs="Arial"/>
                <w:b/>
              </w:rPr>
            </w:pPr>
            <w:r w:rsidRPr="002439C2">
              <w:rPr>
                <w:rFonts w:asciiTheme="minorHAnsi" w:hAnsiTheme="minorHAnsi" w:cs="Arial"/>
                <w:b/>
              </w:rPr>
              <w:t>Estimated LOE</w:t>
            </w:r>
          </w:p>
        </w:tc>
      </w:tr>
      <w:tr w:rsidR="002439C2" w:rsidRPr="002439C2" w:rsidTr="00AC5335">
        <w:tc>
          <w:tcPr>
            <w:tcW w:w="4365" w:type="dxa"/>
            <w:shd w:val="clear" w:color="auto" w:fill="auto"/>
          </w:tcPr>
          <w:p w:rsidR="002439C2" w:rsidRPr="002439C2" w:rsidRDefault="002439C2" w:rsidP="002439C2">
            <w:pPr>
              <w:rPr>
                <w:rFonts w:asciiTheme="minorHAnsi" w:hAnsiTheme="minorHAnsi" w:cs="Arial"/>
              </w:rPr>
            </w:pPr>
            <w:r w:rsidRPr="002439C2">
              <w:rPr>
                <w:rFonts w:asciiTheme="minorHAnsi" w:hAnsiTheme="minorHAnsi" w:cs="Arial"/>
              </w:rPr>
              <w:t>1. Review existing documents</w:t>
            </w:r>
          </w:p>
        </w:tc>
        <w:tc>
          <w:tcPr>
            <w:tcW w:w="2565" w:type="dxa"/>
            <w:shd w:val="clear" w:color="auto" w:fill="auto"/>
            <w:vAlign w:val="center"/>
          </w:tcPr>
          <w:p w:rsidR="002439C2" w:rsidRPr="002439C2" w:rsidRDefault="002439C2" w:rsidP="002439C2">
            <w:pPr>
              <w:jc w:val="center"/>
              <w:rPr>
                <w:rFonts w:asciiTheme="minorHAnsi" w:hAnsiTheme="minorHAnsi" w:cs="Arial"/>
              </w:rPr>
            </w:pPr>
            <w:r w:rsidRPr="002439C2">
              <w:rPr>
                <w:rFonts w:asciiTheme="minorHAnsi" w:hAnsiTheme="minorHAnsi" w:cs="Arial"/>
              </w:rPr>
              <w:t>March-April 2014</w:t>
            </w:r>
          </w:p>
        </w:tc>
        <w:tc>
          <w:tcPr>
            <w:tcW w:w="1818" w:type="dxa"/>
            <w:shd w:val="clear" w:color="auto" w:fill="auto"/>
          </w:tcPr>
          <w:p w:rsidR="002439C2" w:rsidRPr="002439C2" w:rsidRDefault="002439C2" w:rsidP="002439C2">
            <w:pPr>
              <w:jc w:val="center"/>
              <w:rPr>
                <w:rFonts w:asciiTheme="minorHAnsi" w:hAnsiTheme="minorHAnsi" w:cs="Arial"/>
              </w:rPr>
            </w:pPr>
            <w:r w:rsidRPr="002439C2">
              <w:rPr>
                <w:rFonts w:asciiTheme="minorHAnsi" w:hAnsiTheme="minorHAnsi" w:cs="Arial"/>
              </w:rPr>
              <w:t>15</w:t>
            </w:r>
          </w:p>
        </w:tc>
      </w:tr>
      <w:tr w:rsidR="002439C2" w:rsidRPr="002439C2" w:rsidTr="00AC5335">
        <w:tc>
          <w:tcPr>
            <w:tcW w:w="4365" w:type="dxa"/>
            <w:shd w:val="clear" w:color="auto" w:fill="auto"/>
          </w:tcPr>
          <w:p w:rsidR="002439C2" w:rsidRPr="002439C2" w:rsidRDefault="002439C2" w:rsidP="002439C2">
            <w:pPr>
              <w:rPr>
                <w:rFonts w:asciiTheme="minorHAnsi" w:hAnsiTheme="minorHAnsi" w:cs="Arial"/>
              </w:rPr>
            </w:pPr>
            <w:r w:rsidRPr="002439C2">
              <w:rPr>
                <w:rFonts w:asciiTheme="minorHAnsi" w:hAnsiTheme="minorHAnsi" w:cs="Arial"/>
              </w:rPr>
              <w:t>2. Consultation with stakeholders in Washington DC</w:t>
            </w:r>
          </w:p>
        </w:tc>
        <w:tc>
          <w:tcPr>
            <w:tcW w:w="2565" w:type="dxa"/>
            <w:shd w:val="clear" w:color="auto" w:fill="auto"/>
            <w:vAlign w:val="center"/>
          </w:tcPr>
          <w:p w:rsidR="002439C2" w:rsidRPr="002439C2" w:rsidRDefault="002439C2" w:rsidP="002439C2">
            <w:pPr>
              <w:jc w:val="center"/>
              <w:rPr>
                <w:rFonts w:asciiTheme="minorHAnsi" w:hAnsiTheme="minorHAnsi" w:cs="Arial"/>
              </w:rPr>
            </w:pPr>
            <w:r w:rsidRPr="002439C2">
              <w:rPr>
                <w:rFonts w:asciiTheme="minorHAnsi" w:hAnsiTheme="minorHAnsi" w:cs="Arial"/>
              </w:rPr>
              <w:t>April 2014</w:t>
            </w:r>
          </w:p>
        </w:tc>
        <w:tc>
          <w:tcPr>
            <w:tcW w:w="1818" w:type="dxa"/>
            <w:shd w:val="clear" w:color="auto" w:fill="auto"/>
          </w:tcPr>
          <w:p w:rsidR="002439C2" w:rsidRPr="002439C2" w:rsidRDefault="002439C2" w:rsidP="002439C2">
            <w:pPr>
              <w:jc w:val="center"/>
              <w:rPr>
                <w:rFonts w:asciiTheme="minorHAnsi" w:hAnsiTheme="minorHAnsi" w:cs="Arial"/>
              </w:rPr>
            </w:pPr>
            <w:r w:rsidRPr="002439C2">
              <w:rPr>
                <w:rFonts w:asciiTheme="minorHAnsi" w:hAnsiTheme="minorHAnsi" w:cs="Arial"/>
              </w:rPr>
              <w:t>5</w:t>
            </w:r>
          </w:p>
        </w:tc>
      </w:tr>
      <w:tr w:rsidR="002439C2" w:rsidRPr="002439C2" w:rsidTr="00AC5335">
        <w:tc>
          <w:tcPr>
            <w:tcW w:w="4365" w:type="dxa"/>
            <w:shd w:val="clear" w:color="auto" w:fill="auto"/>
          </w:tcPr>
          <w:p w:rsidR="002439C2" w:rsidRPr="002439C2" w:rsidRDefault="002439C2" w:rsidP="002439C2">
            <w:pPr>
              <w:rPr>
                <w:rFonts w:asciiTheme="minorHAnsi" w:hAnsiTheme="minorHAnsi" w:cs="Arial"/>
              </w:rPr>
            </w:pPr>
            <w:r w:rsidRPr="002439C2">
              <w:rPr>
                <w:rFonts w:asciiTheme="minorHAnsi" w:hAnsiTheme="minorHAnsi" w:cs="Arial"/>
              </w:rPr>
              <w:t>3. In-country consultation and field visit</w:t>
            </w:r>
          </w:p>
        </w:tc>
        <w:tc>
          <w:tcPr>
            <w:tcW w:w="2565" w:type="dxa"/>
            <w:shd w:val="clear" w:color="auto" w:fill="auto"/>
            <w:vAlign w:val="center"/>
          </w:tcPr>
          <w:p w:rsidR="002439C2" w:rsidRPr="002439C2" w:rsidRDefault="002439C2" w:rsidP="002439C2">
            <w:pPr>
              <w:jc w:val="center"/>
              <w:rPr>
                <w:rFonts w:asciiTheme="minorHAnsi" w:hAnsiTheme="minorHAnsi" w:cs="Arial"/>
              </w:rPr>
            </w:pPr>
            <w:r w:rsidRPr="002439C2">
              <w:rPr>
                <w:rFonts w:asciiTheme="minorHAnsi" w:hAnsiTheme="minorHAnsi" w:cs="Arial"/>
              </w:rPr>
              <w:t>April-May 2014</w:t>
            </w:r>
          </w:p>
        </w:tc>
        <w:tc>
          <w:tcPr>
            <w:tcW w:w="1818" w:type="dxa"/>
            <w:shd w:val="clear" w:color="auto" w:fill="auto"/>
          </w:tcPr>
          <w:p w:rsidR="002439C2" w:rsidRPr="002439C2" w:rsidRDefault="002439C2" w:rsidP="002439C2">
            <w:pPr>
              <w:jc w:val="center"/>
              <w:rPr>
                <w:rFonts w:asciiTheme="minorHAnsi" w:hAnsiTheme="minorHAnsi" w:cs="Arial"/>
              </w:rPr>
            </w:pPr>
            <w:r w:rsidRPr="002439C2">
              <w:rPr>
                <w:rFonts w:asciiTheme="minorHAnsi" w:hAnsiTheme="minorHAnsi" w:cs="Arial"/>
              </w:rPr>
              <w:t>20</w:t>
            </w:r>
          </w:p>
        </w:tc>
      </w:tr>
      <w:tr w:rsidR="002439C2" w:rsidRPr="002439C2" w:rsidTr="00AC5335">
        <w:tc>
          <w:tcPr>
            <w:tcW w:w="4365" w:type="dxa"/>
            <w:shd w:val="clear" w:color="auto" w:fill="auto"/>
          </w:tcPr>
          <w:p w:rsidR="002439C2" w:rsidRPr="002439C2" w:rsidRDefault="002439C2" w:rsidP="002439C2">
            <w:pPr>
              <w:rPr>
                <w:rFonts w:asciiTheme="minorHAnsi" w:hAnsiTheme="minorHAnsi" w:cs="Arial"/>
              </w:rPr>
            </w:pPr>
            <w:r w:rsidRPr="002439C2">
              <w:rPr>
                <w:rFonts w:asciiTheme="minorHAnsi" w:hAnsiTheme="minorHAnsi" w:cs="Arial"/>
              </w:rPr>
              <w:t>4. First and second draft of strategy</w:t>
            </w:r>
          </w:p>
          <w:p w:rsidR="002439C2" w:rsidRPr="002439C2" w:rsidRDefault="002439C2" w:rsidP="002439C2">
            <w:pPr>
              <w:rPr>
                <w:rFonts w:asciiTheme="minorHAnsi" w:hAnsiTheme="minorHAnsi" w:cs="Arial"/>
              </w:rPr>
            </w:pPr>
          </w:p>
        </w:tc>
        <w:tc>
          <w:tcPr>
            <w:tcW w:w="2565" w:type="dxa"/>
            <w:shd w:val="clear" w:color="auto" w:fill="auto"/>
            <w:vAlign w:val="center"/>
          </w:tcPr>
          <w:p w:rsidR="002439C2" w:rsidRPr="002439C2" w:rsidRDefault="002439C2" w:rsidP="002439C2">
            <w:pPr>
              <w:ind w:left="720" w:hanging="720"/>
              <w:jc w:val="center"/>
              <w:rPr>
                <w:rFonts w:asciiTheme="minorHAnsi" w:hAnsiTheme="minorHAnsi" w:cs="Arial"/>
              </w:rPr>
            </w:pPr>
            <w:r w:rsidRPr="002439C2">
              <w:rPr>
                <w:rFonts w:asciiTheme="minorHAnsi" w:hAnsiTheme="minorHAnsi" w:cs="Arial"/>
              </w:rPr>
              <w:t>May-July 2014</w:t>
            </w:r>
          </w:p>
        </w:tc>
        <w:tc>
          <w:tcPr>
            <w:tcW w:w="1818" w:type="dxa"/>
            <w:shd w:val="clear" w:color="auto" w:fill="auto"/>
          </w:tcPr>
          <w:p w:rsidR="002439C2" w:rsidRPr="002439C2" w:rsidRDefault="002439C2" w:rsidP="002439C2">
            <w:pPr>
              <w:jc w:val="center"/>
              <w:rPr>
                <w:rFonts w:asciiTheme="minorHAnsi" w:hAnsiTheme="minorHAnsi" w:cs="Arial"/>
              </w:rPr>
            </w:pPr>
            <w:r w:rsidRPr="002439C2">
              <w:rPr>
                <w:rFonts w:asciiTheme="minorHAnsi" w:hAnsiTheme="minorHAnsi" w:cs="Arial"/>
              </w:rPr>
              <w:t>25</w:t>
            </w:r>
          </w:p>
        </w:tc>
      </w:tr>
      <w:tr w:rsidR="002439C2" w:rsidRPr="002439C2" w:rsidTr="00AC5335">
        <w:tc>
          <w:tcPr>
            <w:tcW w:w="4365" w:type="dxa"/>
            <w:shd w:val="clear" w:color="auto" w:fill="auto"/>
          </w:tcPr>
          <w:p w:rsidR="002439C2" w:rsidRPr="002439C2" w:rsidRDefault="002439C2" w:rsidP="002439C2">
            <w:pPr>
              <w:rPr>
                <w:rFonts w:asciiTheme="minorHAnsi" w:hAnsiTheme="minorHAnsi" w:cs="Arial"/>
              </w:rPr>
            </w:pPr>
            <w:r w:rsidRPr="002439C2">
              <w:rPr>
                <w:rFonts w:asciiTheme="minorHAnsi" w:hAnsiTheme="minorHAnsi" w:cs="Arial"/>
              </w:rPr>
              <w:t>5. Revising FSCF</w:t>
            </w:r>
          </w:p>
        </w:tc>
        <w:tc>
          <w:tcPr>
            <w:tcW w:w="2565" w:type="dxa"/>
            <w:shd w:val="clear" w:color="auto" w:fill="auto"/>
            <w:vAlign w:val="center"/>
          </w:tcPr>
          <w:p w:rsidR="002439C2" w:rsidRPr="002439C2" w:rsidRDefault="002439C2" w:rsidP="002439C2">
            <w:pPr>
              <w:ind w:left="720" w:hanging="720"/>
              <w:jc w:val="center"/>
              <w:rPr>
                <w:rFonts w:asciiTheme="minorHAnsi" w:hAnsiTheme="minorHAnsi" w:cs="Arial"/>
              </w:rPr>
            </w:pPr>
            <w:r w:rsidRPr="002439C2">
              <w:rPr>
                <w:rFonts w:asciiTheme="minorHAnsi" w:hAnsiTheme="minorHAnsi" w:cs="Arial"/>
              </w:rPr>
              <w:t>July-September 2014</w:t>
            </w:r>
          </w:p>
        </w:tc>
        <w:tc>
          <w:tcPr>
            <w:tcW w:w="1818" w:type="dxa"/>
            <w:shd w:val="clear" w:color="auto" w:fill="auto"/>
          </w:tcPr>
          <w:p w:rsidR="002439C2" w:rsidRPr="002439C2" w:rsidRDefault="002439C2" w:rsidP="002439C2">
            <w:pPr>
              <w:jc w:val="center"/>
              <w:rPr>
                <w:rFonts w:asciiTheme="minorHAnsi" w:hAnsiTheme="minorHAnsi" w:cs="Arial"/>
              </w:rPr>
            </w:pPr>
            <w:r w:rsidRPr="002439C2">
              <w:rPr>
                <w:rFonts w:asciiTheme="minorHAnsi" w:hAnsiTheme="minorHAnsi" w:cs="Arial"/>
              </w:rPr>
              <w:t>15</w:t>
            </w:r>
          </w:p>
        </w:tc>
      </w:tr>
      <w:tr w:rsidR="002439C2" w:rsidRPr="002439C2" w:rsidTr="00AC5335">
        <w:tc>
          <w:tcPr>
            <w:tcW w:w="4365" w:type="dxa"/>
            <w:shd w:val="clear" w:color="auto" w:fill="auto"/>
          </w:tcPr>
          <w:p w:rsidR="002439C2" w:rsidRPr="002439C2" w:rsidRDefault="002439C2" w:rsidP="002439C2">
            <w:pPr>
              <w:rPr>
                <w:rFonts w:asciiTheme="minorHAnsi" w:hAnsiTheme="minorHAnsi" w:cs="Arial"/>
              </w:rPr>
            </w:pPr>
          </w:p>
        </w:tc>
        <w:tc>
          <w:tcPr>
            <w:tcW w:w="2565" w:type="dxa"/>
            <w:shd w:val="clear" w:color="auto" w:fill="auto"/>
            <w:vAlign w:val="center"/>
          </w:tcPr>
          <w:p w:rsidR="002439C2" w:rsidRPr="002439C2" w:rsidRDefault="002439C2" w:rsidP="002439C2">
            <w:pPr>
              <w:jc w:val="center"/>
              <w:rPr>
                <w:rFonts w:asciiTheme="minorHAnsi" w:hAnsiTheme="minorHAnsi" w:cs="Arial"/>
              </w:rPr>
            </w:pPr>
          </w:p>
        </w:tc>
        <w:tc>
          <w:tcPr>
            <w:tcW w:w="1818" w:type="dxa"/>
            <w:shd w:val="clear" w:color="auto" w:fill="auto"/>
          </w:tcPr>
          <w:p w:rsidR="002439C2" w:rsidRPr="002439C2" w:rsidRDefault="002439C2" w:rsidP="002439C2">
            <w:pPr>
              <w:jc w:val="center"/>
              <w:rPr>
                <w:rFonts w:asciiTheme="minorHAnsi" w:hAnsiTheme="minorHAnsi" w:cs="Arial"/>
              </w:rPr>
            </w:pPr>
          </w:p>
        </w:tc>
      </w:tr>
      <w:tr w:rsidR="002439C2" w:rsidRPr="002439C2" w:rsidTr="00AC5335">
        <w:tc>
          <w:tcPr>
            <w:tcW w:w="4365" w:type="dxa"/>
            <w:shd w:val="clear" w:color="auto" w:fill="auto"/>
          </w:tcPr>
          <w:p w:rsidR="002439C2" w:rsidRPr="002439C2" w:rsidRDefault="002439C2" w:rsidP="002439C2">
            <w:pPr>
              <w:rPr>
                <w:rFonts w:asciiTheme="minorHAnsi" w:hAnsiTheme="minorHAnsi" w:cs="Arial"/>
              </w:rPr>
            </w:pPr>
            <w:r w:rsidRPr="002439C2">
              <w:rPr>
                <w:rFonts w:asciiTheme="minorHAnsi" w:hAnsiTheme="minorHAnsi" w:cs="Arial"/>
              </w:rPr>
              <w:t>Total</w:t>
            </w:r>
          </w:p>
        </w:tc>
        <w:tc>
          <w:tcPr>
            <w:tcW w:w="2565" w:type="dxa"/>
            <w:shd w:val="clear" w:color="auto" w:fill="auto"/>
            <w:vAlign w:val="center"/>
          </w:tcPr>
          <w:p w:rsidR="002439C2" w:rsidRPr="002439C2" w:rsidRDefault="002439C2" w:rsidP="002439C2">
            <w:pPr>
              <w:jc w:val="center"/>
              <w:rPr>
                <w:rFonts w:asciiTheme="minorHAnsi" w:hAnsiTheme="minorHAnsi" w:cs="Arial"/>
              </w:rPr>
            </w:pPr>
          </w:p>
        </w:tc>
        <w:tc>
          <w:tcPr>
            <w:tcW w:w="1818" w:type="dxa"/>
            <w:shd w:val="clear" w:color="auto" w:fill="auto"/>
          </w:tcPr>
          <w:p w:rsidR="002439C2" w:rsidRPr="002439C2" w:rsidRDefault="002439C2" w:rsidP="002439C2">
            <w:pPr>
              <w:jc w:val="center"/>
              <w:rPr>
                <w:rFonts w:asciiTheme="minorHAnsi" w:hAnsiTheme="minorHAnsi" w:cs="Arial"/>
              </w:rPr>
            </w:pPr>
            <w:r w:rsidRPr="002439C2">
              <w:rPr>
                <w:rFonts w:asciiTheme="minorHAnsi" w:hAnsiTheme="minorHAnsi" w:cs="Arial"/>
              </w:rPr>
              <w:t>80</w:t>
            </w:r>
          </w:p>
        </w:tc>
      </w:tr>
    </w:tbl>
    <w:p w:rsidR="002439C2" w:rsidRPr="002439C2" w:rsidRDefault="002439C2" w:rsidP="002439C2">
      <w:pPr>
        <w:spacing w:after="0" w:line="240" w:lineRule="auto"/>
        <w:rPr>
          <w:rFonts w:asciiTheme="minorHAnsi" w:hAnsiTheme="minorHAnsi" w:cs="Arial"/>
          <w:b/>
          <w:highlight w:val="yellow"/>
        </w:rPr>
      </w:pPr>
    </w:p>
    <w:p w:rsidR="002439C2" w:rsidRPr="002439C2" w:rsidRDefault="002439C2" w:rsidP="002439C2">
      <w:pPr>
        <w:spacing w:after="0" w:line="240" w:lineRule="auto"/>
        <w:rPr>
          <w:rFonts w:asciiTheme="minorHAnsi" w:eastAsia="Times New Roman" w:hAnsiTheme="minorHAnsi" w:cs="Arial"/>
          <w:color w:val="222222"/>
          <w:highlight w:val="yellow"/>
        </w:rPr>
      </w:pPr>
      <w:r w:rsidRPr="002439C2">
        <w:rPr>
          <w:rFonts w:asciiTheme="minorHAnsi" w:hAnsiTheme="minorHAnsi" w:cs="Arial"/>
          <w:b/>
        </w:rPr>
        <w:br/>
      </w:r>
    </w:p>
    <w:p w:rsidR="002439C2" w:rsidRPr="002439C2" w:rsidRDefault="002439C2" w:rsidP="002439C2">
      <w:pPr>
        <w:widowControl w:val="0"/>
        <w:tabs>
          <w:tab w:val="left" w:pos="-1440"/>
        </w:tabs>
        <w:spacing w:after="0" w:line="240" w:lineRule="auto"/>
        <w:ind w:left="720" w:hanging="720"/>
        <w:outlineLvl w:val="0"/>
        <w:rPr>
          <w:rFonts w:asciiTheme="minorHAnsi" w:eastAsia="Times New Roman" w:hAnsiTheme="minorHAnsi" w:cs="Arial"/>
          <w:b/>
        </w:rPr>
      </w:pPr>
      <w:r w:rsidRPr="002439C2">
        <w:rPr>
          <w:rFonts w:asciiTheme="minorHAnsi" w:eastAsia="Times New Roman" w:hAnsiTheme="minorHAnsi" w:cs="Arial"/>
          <w:b/>
        </w:rPr>
        <w:t>4) Deliverables and Timeline</w:t>
      </w:r>
    </w:p>
    <w:p w:rsidR="002439C2" w:rsidRPr="002439C2" w:rsidRDefault="002439C2" w:rsidP="002439C2">
      <w:pPr>
        <w:widowControl w:val="0"/>
        <w:tabs>
          <w:tab w:val="left" w:pos="-1440"/>
        </w:tabs>
        <w:spacing w:after="0" w:line="240" w:lineRule="auto"/>
        <w:ind w:left="720" w:hanging="720"/>
        <w:outlineLvl w:val="0"/>
        <w:rPr>
          <w:rFonts w:asciiTheme="minorHAnsi" w:eastAsia="Times New Roman" w:hAnsiTheme="minorHAnsi" w:cs="Arial"/>
          <w:b/>
        </w:rPr>
      </w:pPr>
    </w:p>
    <w:p w:rsidR="002439C2" w:rsidRPr="002439C2" w:rsidRDefault="002439C2" w:rsidP="002439C2">
      <w:pPr>
        <w:jc w:val="both"/>
        <w:rPr>
          <w:rFonts w:asciiTheme="minorHAnsi" w:hAnsiTheme="minorHAnsi" w:cs="Arial"/>
        </w:rPr>
      </w:pPr>
      <w:r w:rsidRPr="002439C2">
        <w:rPr>
          <w:rFonts w:asciiTheme="minorHAnsi" w:hAnsiTheme="minorHAnsi" w:cs="Arial"/>
        </w:rPr>
        <w:t xml:space="preserve">The consultant shall submit the following deliverables to the Technical Manager according to the following schedule: </w:t>
      </w:r>
      <w:r w:rsidRPr="002439C2">
        <w:rPr>
          <w:rFonts w:asciiTheme="minorHAnsi" w:hAnsiTheme="minorHAnsi" w:cs="Arial"/>
        </w:rPr>
        <w:tab/>
      </w:r>
      <w:r w:rsidRPr="002439C2">
        <w:rPr>
          <w:rFonts w:asciiTheme="minorHAnsi" w:hAnsiTheme="minorHAnsi" w:cs="Arial"/>
        </w:rPr>
        <w:tab/>
      </w:r>
      <w:r w:rsidRPr="002439C2">
        <w:rPr>
          <w:rFonts w:asciiTheme="minorHAnsi" w:hAnsiTheme="minorHAnsi" w:cs="Arial"/>
        </w:rPr>
        <w:tab/>
      </w:r>
      <w:r w:rsidRPr="002439C2">
        <w:rPr>
          <w:rFonts w:asciiTheme="minorHAnsi" w:hAnsiTheme="minorHAnsi" w:cs="Arial"/>
        </w:rPr>
        <w:tab/>
      </w:r>
      <w:r w:rsidRPr="002439C2">
        <w:rPr>
          <w:rFonts w:asciiTheme="minorHAnsi" w:hAnsiTheme="minorHAnsi" w:cs="Arial"/>
        </w:rPr>
        <w:tab/>
      </w:r>
      <w:r w:rsidRPr="002439C2">
        <w:rPr>
          <w:rFonts w:asciiTheme="minorHAnsi" w:hAnsiTheme="minorHAnsi" w:cs="Arial"/>
        </w:rPr>
        <w:tab/>
      </w:r>
      <w:r w:rsidRPr="002439C2">
        <w:rPr>
          <w:rFonts w:asciiTheme="minorHAnsi" w:hAnsiTheme="minorHAnsi" w:cs="Arial"/>
        </w:rPr>
        <w:tab/>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0"/>
        <w:gridCol w:w="2448"/>
      </w:tblGrid>
      <w:tr w:rsidR="002439C2" w:rsidRPr="002439C2" w:rsidTr="00AC5335">
        <w:tc>
          <w:tcPr>
            <w:tcW w:w="7020" w:type="dxa"/>
          </w:tcPr>
          <w:p w:rsidR="002439C2" w:rsidRPr="002439C2" w:rsidRDefault="002439C2" w:rsidP="002439C2">
            <w:pPr>
              <w:rPr>
                <w:rFonts w:asciiTheme="minorHAnsi" w:hAnsiTheme="minorHAnsi" w:cs="Arial"/>
                <w:b/>
              </w:rPr>
            </w:pPr>
            <w:r w:rsidRPr="002439C2">
              <w:rPr>
                <w:rFonts w:asciiTheme="minorHAnsi" w:hAnsiTheme="minorHAnsi" w:cs="Arial"/>
                <w:b/>
              </w:rPr>
              <w:t>Deliverable</w:t>
            </w:r>
          </w:p>
        </w:tc>
        <w:tc>
          <w:tcPr>
            <w:tcW w:w="2448" w:type="dxa"/>
          </w:tcPr>
          <w:p w:rsidR="002439C2" w:rsidRPr="002439C2" w:rsidRDefault="002439C2" w:rsidP="002439C2">
            <w:pPr>
              <w:jc w:val="center"/>
              <w:rPr>
                <w:rFonts w:asciiTheme="minorHAnsi" w:hAnsiTheme="minorHAnsi" w:cs="Arial"/>
                <w:b/>
              </w:rPr>
            </w:pPr>
            <w:r w:rsidRPr="002439C2">
              <w:rPr>
                <w:rFonts w:asciiTheme="minorHAnsi" w:hAnsiTheme="minorHAnsi" w:cs="Arial"/>
                <w:b/>
              </w:rPr>
              <w:t>Date of Submission</w:t>
            </w:r>
          </w:p>
        </w:tc>
      </w:tr>
      <w:tr w:rsidR="002439C2" w:rsidRPr="002439C2" w:rsidTr="00AC5335">
        <w:tc>
          <w:tcPr>
            <w:tcW w:w="7020" w:type="dxa"/>
            <w:vAlign w:val="center"/>
          </w:tcPr>
          <w:p w:rsidR="002439C2" w:rsidRPr="002439C2" w:rsidRDefault="002439C2" w:rsidP="002439C2">
            <w:pPr>
              <w:rPr>
                <w:rFonts w:asciiTheme="minorHAnsi" w:hAnsiTheme="minorHAnsi" w:cs="Arial"/>
              </w:rPr>
            </w:pPr>
            <w:r w:rsidRPr="002439C2">
              <w:rPr>
                <w:rFonts w:asciiTheme="minorHAnsi" w:hAnsiTheme="minorHAnsi" w:cs="Arial"/>
              </w:rPr>
              <w:t>1. Literature Review</w:t>
            </w:r>
          </w:p>
        </w:tc>
        <w:tc>
          <w:tcPr>
            <w:tcW w:w="2448" w:type="dxa"/>
          </w:tcPr>
          <w:p w:rsidR="002439C2" w:rsidRPr="002439C2" w:rsidRDefault="002439C2" w:rsidP="002439C2">
            <w:pPr>
              <w:jc w:val="center"/>
              <w:rPr>
                <w:rFonts w:asciiTheme="minorHAnsi" w:hAnsiTheme="minorHAnsi" w:cs="Arial"/>
              </w:rPr>
            </w:pPr>
            <w:r w:rsidRPr="002439C2">
              <w:rPr>
                <w:rFonts w:asciiTheme="minorHAnsi" w:hAnsiTheme="minorHAnsi" w:cs="Arial"/>
              </w:rPr>
              <w:t>April 15, 2014</w:t>
            </w:r>
          </w:p>
        </w:tc>
      </w:tr>
      <w:tr w:rsidR="002439C2" w:rsidRPr="002439C2" w:rsidTr="00AC5335">
        <w:tc>
          <w:tcPr>
            <w:tcW w:w="7020" w:type="dxa"/>
            <w:vAlign w:val="center"/>
          </w:tcPr>
          <w:p w:rsidR="002439C2" w:rsidRPr="002439C2" w:rsidRDefault="002439C2" w:rsidP="002439C2">
            <w:pPr>
              <w:rPr>
                <w:rFonts w:asciiTheme="minorHAnsi" w:hAnsiTheme="minorHAnsi" w:cs="Arial"/>
              </w:rPr>
            </w:pPr>
            <w:r w:rsidRPr="002439C2">
              <w:rPr>
                <w:rFonts w:asciiTheme="minorHAnsi" w:hAnsiTheme="minorHAnsi" w:cs="Arial"/>
              </w:rPr>
              <w:t xml:space="preserve">2. Summary of consultations with stakeholders in Washington </w:t>
            </w:r>
          </w:p>
        </w:tc>
        <w:tc>
          <w:tcPr>
            <w:tcW w:w="2448" w:type="dxa"/>
          </w:tcPr>
          <w:p w:rsidR="002439C2" w:rsidRPr="002439C2" w:rsidRDefault="002439C2" w:rsidP="002439C2">
            <w:pPr>
              <w:jc w:val="center"/>
              <w:rPr>
                <w:rFonts w:asciiTheme="minorHAnsi" w:hAnsiTheme="minorHAnsi" w:cs="Arial"/>
              </w:rPr>
            </w:pPr>
            <w:r w:rsidRPr="002439C2">
              <w:rPr>
                <w:rFonts w:asciiTheme="minorHAnsi" w:hAnsiTheme="minorHAnsi" w:cs="Arial"/>
              </w:rPr>
              <w:t>April 30, 2014</w:t>
            </w:r>
          </w:p>
        </w:tc>
      </w:tr>
      <w:tr w:rsidR="002439C2" w:rsidRPr="002439C2" w:rsidTr="00AC5335">
        <w:tc>
          <w:tcPr>
            <w:tcW w:w="7020" w:type="dxa"/>
            <w:vAlign w:val="center"/>
          </w:tcPr>
          <w:p w:rsidR="002439C2" w:rsidRPr="002439C2" w:rsidRDefault="002439C2" w:rsidP="002439C2">
            <w:pPr>
              <w:rPr>
                <w:rFonts w:asciiTheme="minorHAnsi" w:hAnsiTheme="minorHAnsi" w:cs="Arial"/>
              </w:rPr>
            </w:pPr>
            <w:r w:rsidRPr="002439C2">
              <w:rPr>
                <w:rFonts w:asciiTheme="minorHAnsi" w:hAnsiTheme="minorHAnsi" w:cs="Arial"/>
              </w:rPr>
              <w:t>3. Trip report, summary of consultations, outline of FSCF</w:t>
            </w:r>
          </w:p>
        </w:tc>
        <w:tc>
          <w:tcPr>
            <w:tcW w:w="2448" w:type="dxa"/>
            <w:vAlign w:val="center"/>
          </w:tcPr>
          <w:p w:rsidR="002439C2" w:rsidRPr="002439C2" w:rsidRDefault="002439C2" w:rsidP="002439C2">
            <w:pPr>
              <w:jc w:val="center"/>
              <w:rPr>
                <w:rFonts w:asciiTheme="minorHAnsi" w:hAnsiTheme="minorHAnsi" w:cs="Arial"/>
              </w:rPr>
            </w:pPr>
            <w:r w:rsidRPr="002439C2">
              <w:rPr>
                <w:rFonts w:asciiTheme="minorHAnsi" w:hAnsiTheme="minorHAnsi" w:cs="Arial"/>
              </w:rPr>
              <w:t>May 15, 2014</w:t>
            </w:r>
          </w:p>
        </w:tc>
      </w:tr>
      <w:tr w:rsidR="002439C2" w:rsidRPr="002439C2" w:rsidTr="00AC5335">
        <w:tc>
          <w:tcPr>
            <w:tcW w:w="7020" w:type="dxa"/>
            <w:vAlign w:val="center"/>
          </w:tcPr>
          <w:p w:rsidR="002439C2" w:rsidRPr="002439C2" w:rsidRDefault="002439C2" w:rsidP="002439C2">
            <w:pPr>
              <w:rPr>
                <w:rFonts w:asciiTheme="minorHAnsi" w:hAnsiTheme="minorHAnsi" w:cs="Arial"/>
              </w:rPr>
            </w:pPr>
            <w:r w:rsidRPr="002439C2">
              <w:rPr>
                <w:rFonts w:asciiTheme="minorHAnsi" w:hAnsiTheme="minorHAnsi" w:cs="Arial"/>
              </w:rPr>
              <w:t xml:space="preserve">4. a) First draft of FSCF delivered to FANTA </w:t>
            </w:r>
          </w:p>
        </w:tc>
        <w:tc>
          <w:tcPr>
            <w:tcW w:w="2448" w:type="dxa"/>
            <w:vAlign w:val="center"/>
          </w:tcPr>
          <w:p w:rsidR="002439C2" w:rsidRPr="002439C2" w:rsidRDefault="002439C2" w:rsidP="002439C2">
            <w:pPr>
              <w:jc w:val="center"/>
              <w:rPr>
                <w:rFonts w:asciiTheme="minorHAnsi" w:hAnsiTheme="minorHAnsi" w:cs="Arial"/>
              </w:rPr>
            </w:pPr>
            <w:r w:rsidRPr="002439C2">
              <w:rPr>
                <w:rFonts w:asciiTheme="minorHAnsi" w:hAnsiTheme="minorHAnsi" w:cs="Arial"/>
              </w:rPr>
              <w:t>June 1, 2014</w:t>
            </w:r>
          </w:p>
        </w:tc>
      </w:tr>
      <w:tr w:rsidR="002439C2" w:rsidRPr="002439C2" w:rsidTr="00AC5335">
        <w:tc>
          <w:tcPr>
            <w:tcW w:w="7020" w:type="dxa"/>
            <w:vAlign w:val="center"/>
          </w:tcPr>
          <w:p w:rsidR="002439C2" w:rsidRPr="002439C2" w:rsidRDefault="002439C2" w:rsidP="002439C2">
            <w:pPr>
              <w:rPr>
                <w:rFonts w:asciiTheme="minorHAnsi" w:hAnsiTheme="minorHAnsi" w:cs="Arial"/>
              </w:rPr>
            </w:pPr>
            <w:r w:rsidRPr="002439C2">
              <w:rPr>
                <w:rFonts w:asciiTheme="minorHAnsi" w:hAnsiTheme="minorHAnsi" w:cs="Arial"/>
              </w:rPr>
              <w:t>4. b) Second draft of FSCF</w:t>
            </w:r>
          </w:p>
        </w:tc>
        <w:tc>
          <w:tcPr>
            <w:tcW w:w="2448" w:type="dxa"/>
            <w:vAlign w:val="center"/>
          </w:tcPr>
          <w:p w:rsidR="002439C2" w:rsidRPr="002439C2" w:rsidRDefault="002439C2" w:rsidP="002439C2">
            <w:pPr>
              <w:jc w:val="center"/>
              <w:rPr>
                <w:rFonts w:asciiTheme="minorHAnsi" w:hAnsiTheme="minorHAnsi" w:cs="Arial"/>
              </w:rPr>
            </w:pPr>
            <w:r w:rsidRPr="002439C2">
              <w:rPr>
                <w:rFonts w:asciiTheme="minorHAnsi" w:hAnsiTheme="minorHAnsi" w:cs="Arial"/>
              </w:rPr>
              <w:t>June 30,</w:t>
            </w:r>
            <w:r w:rsidR="00AF21DD">
              <w:rPr>
                <w:rFonts w:asciiTheme="minorHAnsi" w:hAnsiTheme="minorHAnsi" w:cs="Arial"/>
              </w:rPr>
              <w:t xml:space="preserve"> 2014</w:t>
            </w:r>
          </w:p>
        </w:tc>
      </w:tr>
      <w:tr w:rsidR="002439C2" w:rsidRPr="002439C2" w:rsidTr="00AC5335">
        <w:trPr>
          <w:trHeight w:val="77"/>
        </w:trPr>
        <w:tc>
          <w:tcPr>
            <w:tcW w:w="7020" w:type="dxa"/>
            <w:vAlign w:val="center"/>
          </w:tcPr>
          <w:p w:rsidR="002439C2" w:rsidRPr="002439C2" w:rsidRDefault="002439C2" w:rsidP="002439C2">
            <w:pPr>
              <w:rPr>
                <w:rFonts w:asciiTheme="minorHAnsi" w:hAnsiTheme="minorHAnsi" w:cs="Arial"/>
              </w:rPr>
            </w:pPr>
            <w:r w:rsidRPr="002439C2">
              <w:rPr>
                <w:rFonts w:asciiTheme="minorHAnsi" w:hAnsiTheme="minorHAnsi" w:cs="Arial"/>
              </w:rPr>
              <w:t>5. a) Third Draft</w:t>
            </w:r>
          </w:p>
        </w:tc>
        <w:tc>
          <w:tcPr>
            <w:tcW w:w="2448" w:type="dxa"/>
            <w:vAlign w:val="center"/>
          </w:tcPr>
          <w:p w:rsidR="002439C2" w:rsidRPr="002439C2" w:rsidRDefault="002439C2" w:rsidP="002439C2">
            <w:pPr>
              <w:jc w:val="center"/>
              <w:rPr>
                <w:rFonts w:asciiTheme="minorHAnsi" w:hAnsiTheme="minorHAnsi" w:cs="Arial"/>
              </w:rPr>
            </w:pPr>
            <w:r w:rsidRPr="002439C2">
              <w:rPr>
                <w:rFonts w:asciiTheme="minorHAnsi" w:hAnsiTheme="minorHAnsi" w:cs="Arial"/>
              </w:rPr>
              <w:t>July 31,</w:t>
            </w:r>
            <w:r w:rsidR="00AF21DD">
              <w:rPr>
                <w:rFonts w:asciiTheme="minorHAnsi" w:hAnsiTheme="minorHAnsi" w:cs="Arial"/>
              </w:rPr>
              <w:t xml:space="preserve"> 2014</w:t>
            </w:r>
          </w:p>
        </w:tc>
      </w:tr>
      <w:tr w:rsidR="002439C2" w:rsidRPr="002439C2" w:rsidTr="00AC5335">
        <w:tc>
          <w:tcPr>
            <w:tcW w:w="7020" w:type="dxa"/>
            <w:vAlign w:val="center"/>
          </w:tcPr>
          <w:p w:rsidR="002439C2" w:rsidRPr="002439C2" w:rsidDel="005075DC" w:rsidRDefault="002439C2" w:rsidP="002439C2">
            <w:pPr>
              <w:rPr>
                <w:rFonts w:asciiTheme="minorHAnsi" w:hAnsiTheme="minorHAnsi" w:cs="Arial"/>
              </w:rPr>
            </w:pPr>
            <w:r w:rsidRPr="002439C2">
              <w:rPr>
                <w:rFonts w:asciiTheme="minorHAnsi" w:hAnsiTheme="minorHAnsi" w:cs="Arial"/>
              </w:rPr>
              <w:t>5. b) Final strategy</w:t>
            </w:r>
          </w:p>
        </w:tc>
        <w:tc>
          <w:tcPr>
            <w:tcW w:w="2448" w:type="dxa"/>
            <w:vAlign w:val="center"/>
          </w:tcPr>
          <w:p w:rsidR="002439C2" w:rsidRPr="002439C2" w:rsidDel="005075DC" w:rsidRDefault="002439C2" w:rsidP="002439C2">
            <w:pPr>
              <w:jc w:val="center"/>
              <w:rPr>
                <w:rFonts w:asciiTheme="minorHAnsi" w:hAnsiTheme="minorHAnsi" w:cs="Arial"/>
              </w:rPr>
            </w:pPr>
            <w:r w:rsidRPr="002439C2">
              <w:rPr>
                <w:rFonts w:asciiTheme="minorHAnsi" w:hAnsiTheme="minorHAnsi" w:cs="Arial"/>
              </w:rPr>
              <w:t>September 30,</w:t>
            </w:r>
            <w:r w:rsidR="00AF21DD">
              <w:rPr>
                <w:rFonts w:asciiTheme="minorHAnsi" w:hAnsiTheme="minorHAnsi" w:cs="Arial"/>
              </w:rPr>
              <w:t xml:space="preserve"> 2014</w:t>
            </w:r>
          </w:p>
        </w:tc>
      </w:tr>
    </w:tbl>
    <w:p w:rsidR="002439C2" w:rsidRPr="002439C2" w:rsidRDefault="002439C2" w:rsidP="00141867">
      <w:pPr>
        <w:pStyle w:val="Level1"/>
        <w:tabs>
          <w:tab w:val="clear" w:pos="0"/>
          <w:tab w:val="clear" w:pos="288"/>
          <w:tab w:val="clear" w:pos="1008"/>
          <w:tab w:val="clear" w:pos="1728"/>
          <w:tab w:val="clear" w:pos="2448"/>
          <w:tab w:val="clear" w:pos="3168"/>
          <w:tab w:val="clear" w:pos="3888"/>
          <w:tab w:val="clear" w:pos="4608"/>
          <w:tab w:val="clear" w:pos="5328"/>
          <w:tab w:val="clear" w:pos="6048"/>
          <w:tab w:val="clear" w:pos="6768"/>
          <w:tab w:val="clear" w:pos="7488"/>
          <w:tab w:val="clear" w:pos="8208"/>
          <w:tab w:val="left" w:pos="-1440"/>
        </w:tabs>
        <w:ind w:left="0"/>
        <w:outlineLvl w:val="0"/>
        <w:rPr>
          <w:rFonts w:asciiTheme="minorHAnsi" w:hAnsiTheme="minorHAnsi"/>
          <w:b/>
          <w:sz w:val="22"/>
          <w:szCs w:val="22"/>
        </w:rPr>
      </w:pPr>
      <w:r w:rsidRPr="004F3F1A">
        <w:rPr>
          <w:rFonts w:asciiTheme="minorHAnsi" w:hAnsiTheme="minorHAnsi" w:cs="Times New Roman"/>
          <w:sz w:val="22"/>
          <w:szCs w:val="22"/>
        </w:rPr>
        <w:br/>
      </w:r>
      <w:r w:rsidRPr="004F3F1A">
        <w:rPr>
          <w:rFonts w:asciiTheme="minorHAnsi" w:hAnsiTheme="minorHAnsi"/>
          <w:b/>
          <w:sz w:val="22"/>
          <w:szCs w:val="22"/>
        </w:rPr>
        <w:t>Annex 1: Proposed content of strategy</w:t>
      </w:r>
    </w:p>
    <w:p w:rsidR="002439C2" w:rsidRPr="002439C2" w:rsidRDefault="002439C2" w:rsidP="002439C2">
      <w:pPr>
        <w:ind w:left="3240" w:hanging="2880"/>
        <w:rPr>
          <w:rFonts w:asciiTheme="minorHAnsi" w:hAnsiTheme="minorHAnsi" w:cs="Arial"/>
        </w:rPr>
      </w:pPr>
      <w:r w:rsidRPr="002439C2">
        <w:rPr>
          <w:rFonts w:asciiTheme="minorHAnsi" w:hAnsiTheme="minorHAnsi" w:cs="Arial"/>
        </w:rPr>
        <w:t xml:space="preserve">The FSCF strategies aim to: </w:t>
      </w:r>
    </w:p>
    <w:p w:rsidR="002439C2" w:rsidRPr="002439C2" w:rsidRDefault="002439C2" w:rsidP="002439C2">
      <w:pPr>
        <w:numPr>
          <w:ilvl w:val="0"/>
          <w:numId w:val="30"/>
        </w:numPr>
        <w:spacing w:line="240" w:lineRule="auto"/>
        <w:rPr>
          <w:rFonts w:asciiTheme="minorHAnsi" w:hAnsiTheme="minorHAnsi" w:cs="Arial"/>
        </w:rPr>
      </w:pPr>
      <w:r w:rsidRPr="002439C2">
        <w:rPr>
          <w:rFonts w:asciiTheme="minorHAnsi" w:hAnsiTheme="minorHAnsi" w:cs="Arial"/>
        </w:rPr>
        <w:t xml:space="preserve">Provide a broad overview of contextual factors and cross-cutting issues that will promote or constrain food security programming in the relevant countries; </w:t>
      </w:r>
    </w:p>
    <w:p w:rsidR="002439C2" w:rsidRPr="002439C2" w:rsidRDefault="002439C2" w:rsidP="002439C2">
      <w:pPr>
        <w:numPr>
          <w:ilvl w:val="0"/>
          <w:numId w:val="30"/>
        </w:numPr>
        <w:spacing w:line="240" w:lineRule="auto"/>
        <w:rPr>
          <w:rFonts w:asciiTheme="minorHAnsi" w:hAnsiTheme="minorHAnsi" w:cs="Arial"/>
        </w:rPr>
      </w:pPr>
      <w:r w:rsidRPr="002439C2">
        <w:rPr>
          <w:rFonts w:asciiTheme="minorHAnsi" w:hAnsiTheme="minorHAnsi" w:cs="Arial"/>
        </w:rPr>
        <w:t xml:space="preserve">Identify the determinants of food insecurity and the geographic distribution of food insecurity and malnutrition, including areas of greatest food insecurity, risks and vulnerabilities; </w:t>
      </w:r>
    </w:p>
    <w:p w:rsidR="002439C2" w:rsidRPr="002439C2" w:rsidRDefault="002439C2" w:rsidP="002439C2">
      <w:pPr>
        <w:numPr>
          <w:ilvl w:val="0"/>
          <w:numId w:val="30"/>
        </w:numPr>
        <w:spacing w:line="240" w:lineRule="auto"/>
        <w:rPr>
          <w:rFonts w:asciiTheme="minorHAnsi" w:hAnsiTheme="minorHAnsi" w:cs="Arial"/>
        </w:rPr>
      </w:pPr>
      <w:r w:rsidRPr="002439C2">
        <w:rPr>
          <w:rFonts w:asciiTheme="minorHAnsi" w:hAnsiTheme="minorHAnsi" w:cs="Arial"/>
        </w:rPr>
        <w:t xml:space="preserve">Describe existing policies, strategies, initiatives, and programs related to reducing food insecurity in the country; </w:t>
      </w:r>
    </w:p>
    <w:p w:rsidR="002439C2" w:rsidRPr="002439C2" w:rsidRDefault="002439C2" w:rsidP="002439C2">
      <w:pPr>
        <w:numPr>
          <w:ilvl w:val="0"/>
          <w:numId w:val="30"/>
        </w:numPr>
        <w:spacing w:line="240" w:lineRule="auto"/>
        <w:rPr>
          <w:rFonts w:asciiTheme="minorHAnsi" w:hAnsiTheme="minorHAnsi" w:cs="Arial"/>
        </w:rPr>
      </w:pPr>
      <w:r w:rsidRPr="002439C2">
        <w:rPr>
          <w:rFonts w:asciiTheme="minorHAnsi" w:hAnsiTheme="minorHAnsi" w:cs="Arial"/>
        </w:rPr>
        <w:t>Identify priority objectives, programming, activities, partners, and geographic foci for Title II food security programs.</w:t>
      </w:r>
    </w:p>
    <w:p w:rsidR="002439C2" w:rsidRPr="002439C2" w:rsidRDefault="002439C2" w:rsidP="002439C2">
      <w:pPr>
        <w:rPr>
          <w:rFonts w:asciiTheme="minorHAnsi" w:hAnsiTheme="minorHAnsi" w:cs="Arial"/>
        </w:rPr>
      </w:pPr>
      <w:r w:rsidRPr="002439C2">
        <w:rPr>
          <w:rFonts w:asciiTheme="minorHAnsi" w:hAnsiTheme="minorHAnsi" w:cs="Arial"/>
        </w:rPr>
        <w:t xml:space="preserve">To achieve these aims, the strategy will consist of the four broad sections given below:  </w:t>
      </w:r>
    </w:p>
    <w:p w:rsidR="002439C2" w:rsidRPr="002439C2" w:rsidRDefault="002439C2" w:rsidP="002439C2">
      <w:pPr>
        <w:rPr>
          <w:rFonts w:asciiTheme="minorHAnsi" w:hAnsiTheme="minorHAnsi" w:cs="Arial"/>
        </w:rPr>
      </w:pPr>
      <w:r w:rsidRPr="002439C2">
        <w:rPr>
          <w:rFonts w:asciiTheme="minorHAnsi" w:hAnsiTheme="minorHAnsi" w:cs="Arial"/>
        </w:rPr>
        <w:t>1. Overview of contextual factors that promote or constrain food security programming</w:t>
      </w:r>
    </w:p>
    <w:p w:rsidR="002439C2" w:rsidRPr="002439C2" w:rsidRDefault="002439C2" w:rsidP="002439C2">
      <w:pPr>
        <w:ind w:left="360"/>
        <w:rPr>
          <w:rFonts w:asciiTheme="minorHAnsi" w:hAnsiTheme="minorHAnsi" w:cs="Arial"/>
        </w:rPr>
      </w:pPr>
      <w:r w:rsidRPr="002439C2">
        <w:rPr>
          <w:rFonts w:asciiTheme="minorHAnsi" w:hAnsiTheme="minorHAnsi" w:cs="Arial"/>
        </w:rPr>
        <w:lastRenderedPageBreak/>
        <w:t xml:space="preserve">The team will seek to document a range of cross-cutting issues in Mali that may have a direct impact on food security programming.  This will most likely include, but is not limited to: </w:t>
      </w:r>
    </w:p>
    <w:p w:rsidR="002439C2" w:rsidRPr="002439C2" w:rsidRDefault="002439C2" w:rsidP="002439C2">
      <w:pPr>
        <w:numPr>
          <w:ilvl w:val="1"/>
          <w:numId w:val="31"/>
        </w:numPr>
        <w:spacing w:after="0" w:line="240" w:lineRule="auto"/>
        <w:rPr>
          <w:rFonts w:asciiTheme="minorHAnsi" w:hAnsiTheme="minorHAnsi" w:cs="Arial"/>
        </w:rPr>
      </w:pPr>
      <w:r w:rsidRPr="002439C2">
        <w:rPr>
          <w:rFonts w:asciiTheme="minorHAnsi" w:hAnsiTheme="minorHAnsi" w:cs="Arial"/>
        </w:rPr>
        <w:t xml:space="preserve">Political landscape </w:t>
      </w:r>
    </w:p>
    <w:p w:rsidR="002439C2" w:rsidRPr="002439C2" w:rsidRDefault="002439C2" w:rsidP="002439C2">
      <w:pPr>
        <w:numPr>
          <w:ilvl w:val="1"/>
          <w:numId w:val="31"/>
        </w:numPr>
        <w:spacing w:after="0" w:line="240" w:lineRule="auto"/>
        <w:rPr>
          <w:rFonts w:asciiTheme="minorHAnsi" w:hAnsiTheme="minorHAnsi" w:cs="Arial"/>
        </w:rPr>
      </w:pPr>
      <w:r w:rsidRPr="002439C2">
        <w:rPr>
          <w:rFonts w:asciiTheme="minorHAnsi" w:hAnsiTheme="minorHAnsi" w:cs="Arial"/>
        </w:rPr>
        <w:t>Socio-economic factors, including gender and socioeconomic status</w:t>
      </w:r>
    </w:p>
    <w:p w:rsidR="002439C2" w:rsidRPr="002439C2" w:rsidRDefault="002439C2" w:rsidP="002439C2">
      <w:pPr>
        <w:numPr>
          <w:ilvl w:val="1"/>
          <w:numId w:val="31"/>
        </w:numPr>
        <w:spacing w:after="0" w:line="240" w:lineRule="auto"/>
        <w:rPr>
          <w:rFonts w:asciiTheme="minorHAnsi" w:hAnsiTheme="minorHAnsi" w:cs="Arial"/>
        </w:rPr>
      </w:pPr>
      <w:r w:rsidRPr="002439C2">
        <w:rPr>
          <w:rFonts w:asciiTheme="minorHAnsi" w:hAnsiTheme="minorHAnsi" w:cs="Arial"/>
        </w:rPr>
        <w:t>Access to and quality of health services</w:t>
      </w:r>
    </w:p>
    <w:p w:rsidR="002439C2" w:rsidRPr="002439C2" w:rsidRDefault="002439C2" w:rsidP="002439C2">
      <w:pPr>
        <w:numPr>
          <w:ilvl w:val="1"/>
          <w:numId w:val="31"/>
        </w:numPr>
        <w:spacing w:after="0" w:line="240" w:lineRule="auto"/>
        <w:rPr>
          <w:rFonts w:asciiTheme="minorHAnsi" w:hAnsiTheme="minorHAnsi" w:cs="Arial"/>
        </w:rPr>
      </w:pPr>
      <w:r w:rsidRPr="002439C2">
        <w:rPr>
          <w:rFonts w:asciiTheme="minorHAnsi" w:hAnsiTheme="minorHAnsi" w:cs="Arial"/>
        </w:rPr>
        <w:t>Access to land and tenure</w:t>
      </w:r>
    </w:p>
    <w:p w:rsidR="002439C2" w:rsidRPr="002439C2" w:rsidRDefault="002439C2" w:rsidP="002439C2">
      <w:pPr>
        <w:numPr>
          <w:ilvl w:val="1"/>
          <w:numId w:val="31"/>
        </w:numPr>
        <w:spacing w:after="0" w:line="240" w:lineRule="auto"/>
        <w:rPr>
          <w:rFonts w:asciiTheme="minorHAnsi" w:hAnsiTheme="minorHAnsi" w:cs="Arial"/>
        </w:rPr>
      </w:pPr>
      <w:r w:rsidRPr="002439C2">
        <w:rPr>
          <w:rFonts w:asciiTheme="minorHAnsi" w:hAnsiTheme="minorHAnsi" w:cs="Arial"/>
        </w:rPr>
        <w:t>Socio-cultural considerations</w:t>
      </w:r>
    </w:p>
    <w:p w:rsidR="002439C2" w:rsidRPr="002439C2" w:rsidRDefault="002439C2" w:rsidP="002439C2">
      <w:pPr>
        <w:numPr>
          <w:ilvl w:val="1"/>
          <w:numId w:val="31"/>
        </w:numPr>
        <w:spacing w:after="0" w:line="240" w:lineRule="auto"/>
        <w:rPr>
          <w:rFonts w:asciiTheme="minorHAnsi" w:hAnsiTheme="minorHAnsi" w:cs="Arial"/>
        </w:rPr>
      </w:pPr>
      <w:r w:rsidRPr="002439C2">
        <w:rPr>
          <w:rFonts w:asciiTheme="minorHAnsi" w:hAnsiTheme="minorHAnsi" w:cs="Arial"/>
        </w:rPr>
        <w:t>Environmental threats, including short and medium onset risks</w:t>
      </w:r>
    </w:p>
    <w:p w:rsidR="002439C2" w:rsidRPr="002439C2" w:rsidRDefault="002439C2" w:rsidP="002439C2">
      <w:pPr>
        <w:numPr>
          <w:ilvl w:val="1"/>
          <w:numId w:val="31"/>
        </w:numPr>
        <w:spacing w:after="0" w:line="240" w:lineRule="auto"/>
        <w:rPr>
          <w:rFonts w:asciiTheme="minorHAnsi" w:hAnsiTheme="minorHAnsi" w:cs="Arial"/>
        </w:rPr>
      </w:pPr>
      <w:r w:rsidRPr="002439C2">
        <w:rPr>
          <w:rFonts w:asciiTheme="minorHAnsi" w:hAnsiTheme="minorHAnsi" w:cs="Arial"/>
        </w:rPr>
        <w:t>Strategic partnerships</w:t>
      </w:r>
    </w:p>
    <w:p w:rsidR="002439C2" w:rsidRPr="002439C2" w:rsidRDefault="002439C2" w:rsidP="002439C2">
      <w:pPr>
        <w:numPr>
          <w:ilvl w:val="0"/>
          <w:numId w:val="32"/>
        </w:numPr>
        <w:spacing w:after="0" w:line="240" w:lineRule="auto"/>
        <w:rPr>
          <w:rFonts w:asciiTheme="minorHAnsi" w:hAnsiTheme="minorHAnsi" w:cs="Arial"/>
        </w:rPr>
      </w:pPr>
      <w:r w:rsidRPr="002439C2">
        <w:rPr>
          <w:rFonts w:asciiTheme="minorHAnsi" w:hAnsiTheme="minorHAnsi" w:cs="Arial"/>
        </w:rPr>
        <w:t>Adolescent fertility, maternal mortality and childbearing</w:t>
      </w:r>
    </w:p>
    <w:p w:rsidR="002439C2" w:rsidRPr="002439C2" w:rsidRDefault="002439C2" w:rsidP="002439C2">
      <w:pPr>
        <w:numPr>
          <w:ilvl w:val="0"/>
          <w:numId w:val="32"/>
        </w:numPr>
        <w:spacing w:after="0" w:line="240" w:lineRule="auto"/>
        <w:rPr>
          <w:rFonts w:asciiTheme="minorHAnsi" w:hAnsiTheme="minorHAnsi" w:cs="Arial"/>
        </w:rPr>
      </w:pPr>
      <w:r w:rsidRPr="002439C2">
        <w:rPr>
          <w:rFonts w:asciiTheme="minorHAnsi" w:hAnsiTheme="minorHAnsi" w:cs="Arial"/>
        </w:rPr>
        <w:t>Post-conflict context</w:t>
      </w:r>
    </w:p>
    <w:p w:rsidR="002439C2" w:rsidRPr="002439C2" w:rsidRDefault="002439C2" w:rsidP="002439C2">
      <w:pPr>
        <w:numPr>
          <w:ilvl w:val="0"/>
          <w:numId w:val="32"/>
        </w:numPr>
        <w:spacing w:after="0" w:line="240" w:lineRule="auto"/>
        <w:rPr>
          <w:rFonts w:asciiTheme="minorHAnsi" w:hAnsiTheme="minorHAnsi" w:cs="Arial"/>
        </w:rPr>
      </w:pPr>
      <w:r w:rsidRPr="002439C2">
        <w:rPr>
          <w:rFonts w:asciiTheme="minorHAnsi" w:hAnsiTheme="minorHAnsi" w:cs="Arial"/>
        </w:rPr>
        <w:t xml:space="preserve">Migration and social transitions </w:t>
      </w:r>
      <w:r w:rsidR="00141867">
        <w:rPr>
          <w:rFonts w:asciiTheme="minorHAnsi" w:hAnsiTheme="minorHAnsi" w:cs="Arial"/>
        </w:rPr>
        <w:br/>
      </w:r>
    </w:p>
    <w:p w:rsidR="002439C2" w:rsidRPr="002439C2" w:rsidRDefault="002439C2" w:rsidP="002439C2">
      <w:pPr>
        <w:numPr>
          <w:ilvl w:val="0"/>
          <w:numId w:val="31"/>
        </w:numPr>
        <w:spacing w:after="0" w:line="240" w:lineRule="auto"/>
        <w:rPr>
          <w:rFonts w:asciiTheme="minorHAnsi" w:hAnsiTheme="minorHAnsi" w:cs="Arial"/>
        </w:rPr>
      </w:pPr>
      <w:r w:rsidRPr="002439C2">
        <w:rPr>
          <w:rFonts w:asciiTheme="minorHAnsi" w:hAnsiTheme="minorHAnsi" w:cs="Arial"/>
        </w:rPr>
        <w:t>Food security situation</w:t>
      </w:r>
    </w:p>
    <w:p w:rsidR="002439C2" w:rsidRPr="002439C2" w:rsidRDefault="002439C2" w:rsidP="002439C2">
      <w:pPr>
        <w:rPr>
          <w:rFonts w:asciiTheme="minorHAnsi" w:hAnsiTheme="minorHAnsi" w:cs="Arial"/>
        </w:rPr>
      </w:pPr>
      <w:r w:rsidRPr="002439C2">
        <w:rPr>
          <w:rFonts w:asciiTheme="minorHAnsi" w:hAnsiTheme="minorHAnsi" w:cs="Arial"/>
        </w:rPr>
        <w:t xml:space="preserve">The team will document the determinants of food insecurity and geographic areas of greatest food insecurity and vulnerability. This will include an analysis of availability, access, and utilization factors, and a description of major threats that contribute to vulnerability in the country context.  </w:t>
      </w:r>
    </w:p>
    <w:p w:rsidR="002439C2" w:rsidRPr="002439C2" w:rsidRDefault="002439C2" w:rsidP="002439C2">
      <w:pPr>
        <w:numPr>
          <w:ilvl w:val="0"/>
          <w:numId w:val="31"/>
        </w:numPr>
        <w:spacing w:line="240" w:lineRule="auto"/>
        <w:rPr>
          <w:rFonts w:asciiTheme="minorHAnsi" w:hAnsiTheme="minorHAnsi" w:cs="Arial"/>
        </w:rPr>
      </w:pPr>
      <w:r w:rsidRPr="002439C2">
        <w:rPr>
          <w:rFonts w:asciiTheme="minorHAnsi" w:hAnsiTheme="minorHAnsi" w:cs="Arial"/>
        </w:rPr>
        <w:t>Strategies and programs related to reducing food insecurity</w:t>
      </w:r>
    </w:p>
    <w:p w:rsidR="002439C2" w:rsidRPr="002439C2" w:rsidRDefault="002439C2" w:rsidP="002439C2">
      <w:pPr>
        <w:rPr>
          <w:rFonts w:asciiTheme="minorHAnsi" w:hAnsiTheme="minorHAnsi" w:cs="Arial"/>
        </w:rPr>
      </w:pPr>
      <w:r w:rsidRPr="002439C2">
        <w:rPr>
          <w:rFonts w:asciiTheme="minorHAnsi" w:hAnsiTheme="minorHAnsi" w:cs="Arial"/>
        </w:rPr>
        <w:t>The team will document relevant regional, national and donor policies, strategies, initiatives, and programs related to reducing food insecurity; identify how strategies are being operationalized programmatically; and catalog implementing partners, current programming activities, and where they are working</w:t>
      </w:r>
    </w:p>
    <w:p w:rsidR="002439C2" w:rsidRPr="002439C2" w:rsidRDefault="002439C2" w:rsidP="002439C2">
      <w:pPr>
        <w:numPr>
          <w:ilvl w:val="0"/>
          <w:numId w:val="31"/>
        </w:numPr>
        <w:spacing w:after="0" w:line="240" w:lineRule="auto"/>
        <w:rPr>
          <w:rFonts w:asciiTheme="minorHAnsi" w:hAnsiTheme="minorHAnsi" w:cs="Arial"/>
        </w:rPr>
      </w:pPr>
      <w:r w:rsidRPr="002439C2">
        <w:rPr>
          <w:rFonts w:asciiTheme="minorHAnsi" w:hAnsiTheme="minorHAnsi" w:cs="Arial"/>
        </w:rPr>
        <w:t>Program recommendations to address food insecurity and vulnerability</w:t>
      </w:r>
    </w:p>
    <w:p w:rsidR="002439C2" w:rsidRPr="002439C2" w:rsidRDefault="002439C2" w:rsidP="002439C2">
      <w:pPr>
        <w:spacing w:after="120" w:line="240" w:lineRule="auto"/>
        <w:rPr>
          <w:rFonts w:asciiTheme="minorHAnsi" w:eastAsia="Times New Roman" w:hAnsiTheme="minorHAnsi" w:cs="Arial"/>
        </w:rPr>
      </w:pPr>
      <w:r w:rsidRPr="002439C2">
        <w:rPr>
          <w:rFonts w:asciiTheme="minorHAnsi" w:eastAsia="Times New Roman" w:hAnsiTheme="minorHAnsi" w:cs="Arial"/>
        </w:rPr>
        <w:t xml:space="preserve">Based on the review, synthesis, and analysis of the food security situation in Mali, the team will identify priority programming objectives.  In this section the team will provide guidance on the type of programming recommended for the specific strategic objectives of livelihood and food security, maternal and child health and nutrition, early warning and disaster preparedness, and a cross-cutting objective of strategic partnerships that could leverage and elevate the impact of food security programming in countries.  In developing these recommendations, the team will consider cross-cutting issues such as those listed in 1 above.   </w:t>
      </w:r>
      <w:r w:rsidR="00141867">
        <w:rPr>
          <w:rFonts w:asciiTheme="minorHAnsi" w:eastAsia="Times New Roman" w:hAnsiTheme="minorHAnsi" w:cs="Arial"/>
        </w:rPr>
        <w:br/>
      </w:r>
    </w:p>
    <w:p w:rsidR="002439C2" w:rsidRPr="002439C2" w:rsidRDefault="002439C2" w:rsidP="002439C2">
      <w:pPr>
        <w:spacing w:after="120" w:line="240" w:lineRule="auto"/>
        <w:rPr>
          <w:rFonts w:asciiTheme="minorHAnsi" w:eastAsia="Times New Roman" w:hAnsiTheme="minorHAnsi" w:cs="Arial"/>
        </w:rPr>
      </w:pPr>
      <w:r w:rsidRPr="002439C2">
        <w:rPr>
          <w:rFonts w:asciiTheme="minorHAnsi" w:eastAsia="Times New Roman" w:hAnsiTheme="minorHAnsi" w:cs="Arial"/>
        </w:rPr>
        <w:t xml:space="preserve">The draft outline for the report is as follows: </w:t>
      </w:r>
    </w:p>
    <w:p w:rsidR="002439C2" w:rsidRPr="002439C2" w:rsidRDefault="002439C2" w:rsidP="00141867">
      <w:pPr>
        <w:rPr>
          <w:rFonts w:asciiTheme="minorHAnsi" w:hAnsiTheme="minorHAnsi" w:cs="Arial"/>
          <w:i/>
        </w:rPr>
      </w:pPr>
      <w:r w:rsidRPr="002439C2">
        <w:rPr>
          <w:rFonts w:asciiTheme="minorHAnsi" w:hAnsiTheme="minorHAnsi" w:cs="Arial"/>
          <w:i/>
        </w:rPr>
        <w:t>Total estimated pages (not counting references/appendixes): 50 pages</w:t>
      </w:r>
    </w:p>
    <w:p w:rsidR="002439C2" w:rsidRPr="002439C2" w:rsidRDefault="002439C2" w:rsidP="002439C2">
      <w:pPr>
        <w:rPr>
          <w:rFonts w:asciiTheme="minorHAnsi" w:hAnsiTheme="minorHAnsi" w:cs="Arial"/>
        </w:rPr>
      </w:pPr>
      <w:r w:rsidRPr="002439C2">
        <w:rPr>
          <w:rFonts w:asciiTheme="minorHAnsi" w:hAnsiTheme="minorHAnsi" w:cs="Arial"/>
        </w:rPr>
        <w:t>Executive Summary (3 pages)</w:t>
      </w:r>
    </w:p>
    <w:p w:rsidR="002439C2" w:rsidRPr="002439C2" w:rsidRDefault="002439C2" w:rsidP="002439C2">
      <w:pPr>
        <w:numPr>
          <w:ilvl w:val="0"/>
          <w:numId w:val="33"/>
        </w:numPr>
        <w:spacing w:after="0"/>
        <w:contextualSpacing/>
        <w:rPr>
          <w:rFonts w:asciiTheme="minorHAnsi" w:hAnsiTheme="minorHAnsi" w:cs="Arial"/>
        </w:rPr>
      </w:pPr>
      <w:r w:rsidRPr="002439C2">
        <w:rPr>
          <w:rFonts w:asciiTheme="minorHAnsi" w:hAnsiTheme="minorHAnsi" w:cs="Arial"/>
        </w:rPr>
        <w:t>Introduction (1 page)</w:t>
      </w:r>
    </w:p>
    <w:p w:rsidR="002439C2" w:rsidRPr="002439C2" w:rsidRDefault="002439C2" w:rsidP="002439C2">
      <w:pPr>
        <w:numPr>
          <w:ilvl w:val="0"/>
          <w:numId w:val="33"/>
        </w:numPr>
        <w:spacing w:after="0"/>
        <w:contextualSpacing/>
        <w:rPr>
          <w:rFonts w:asciiTheme="minorHAnsi" w:hAnsiTheme="minorHAnsi" w:cs="Arial"/>
        </w:rPr>
      </w:pPr>
      <w:r w:rsidRPr="002439C2">
        <w:rPr>
          <w:rFonts w:asciiTheme="minorHAnsi" w:hAnsiTheme="minorHAnsi" w:cs="Arial"/>
        </w:rPr>
        <w:t>Background (2 pages)</w:t>
      </w:r>
    </w:p>
    <w:p w:rsidR="002439C2" w:rsidRPr="002439C2" w:rsidRDefault="002439C2" w:rsidP="002439C2">
      <w:pPr>
        <w:ind w:left="360"/>
        <w:contextualSpacing/>
        <w:rPr>
          <w:rFonts w:asciiTheme="minorHAnsi" w:hAnsiTheme="minorHAnsi" w:cs="Arial"/>
          <w:i/>
        </w:rPr>
      </w:pPr>
      <w:r w:rsidRPr="002439C2">
        <w:rPr>
          <w:rFonts w:asciiTheme="minorHAnsi" w:hAnsiTheme="minorHAnsi" w:cs="Arial"/>
          <w:i/>
        </w:rPr>
        <w:t>4-6 elements of the country context that are most critical to food security are presented here. Common topics include political landscape, socioeconomic landscape, gender and youth context, and environment and climate.</w:t>
      </w:r>
    </w:p>
    <w:p w:rsidR="002439C2" w:rsidRPr="002439C2" w:rsidRDefault="002439C2" w:rsidP="002439C2">
      <w:pPr>
        <w:numPr>
          <w:ilvl w:val="0"/>
          <w:numId w:val="34"/>
        </w:numPr>
        <w:spacing w:after="0"/>
        <w:contextualSpacing/>
        <w:rPr>
          <w:rFonts w:asciiTheme="minorHAnsi" w:hAnsiTheme="minorHAnsi" w:cs="Arial"/>
        </w:rPr>
      </w:pPr>
      <w:r w:rsidRPr="002439C2">
        <w:rPr>
          <w:rFonts w:asciiTheme="minorHAnsi" w:hAnsiTheme="minorHAnsi" w:cs="Arial"/>
        </w:rPr>
        <w:lastRenderedPageBreak/>
        <w:t xml:space="preserve">Food security context and recommended program priorities </w:t>
      </w:r>
    </w:p>
    <w:p w:rsidR="002439C2" w:rsidRPr="002439C2" w:rsidRDefault="002439C2" w:rsidP="002439C2">
      <w:pPr>
        <w:numPr>
          <w:ilvl w:val="1"/>
          <w:numId w:val="34"/>
        </w:numPr>
        <w:spacing w:after="0"/>
        <w:contextualSpacing/>
        <w:rPr>
          <w:rFonts w:asciiTheme="minorHAnsi" w:hAnsiTheme="minorHAnsi" w:cs="Arial"/>
        </w:rPr>
      </w:pPr>
      <w:r w:rsidRPr="002439C2">
        <w:rPr>
          <w:rFonts w:asciiTheme="minorHAnsi" w:hAnsiTheme="minorHAnsi" w:cs="Arial"/>
        </w:rPr>
        <w:t>Regions and populations vulnerable to food insecurity (2 pages)</w:t>
      </w:r>
    </w:p>
    <w:p w:rsidR="002439C2" w:rsidRPr="002439C2" w:rsidRDefault="002439C2" w:rsidP="002439C2">
      <w:pPr>
        <w:numPr>
          <w:ilvl w:val="2"/>
          <w:numId w:val="34"/>
        </w:numPr>
        <w:spacing w:after="0"/>
        <w:contextualSpacing/>
        <w:rPr>
          <w:rFonts w:asciiTheme="minorHAnsi" w:hAnsiTheme="minorHAnsi" w:cs="Arial"/>
        </w:rPr>
      </w:pPr>
      <w:r w:rsidRPr="002439C2">
        <w:rPr>
          <w:rFonts w:asciiTheme="minorHAnsi" w:hAnsiTheme="minorHAnsi" w:cs="Arial"/>
        </w:rPr>
        <w:t>Coping capacities and strategies of populations vulnerable to food insecurity (2 pages)</w:t>
      </w:r>
    </w:p>
    <w:p w:rsidR="002439C2" w:rsidRPr="002439C2" w:rsidRDefault="002439C2" w:rsidP="002439C2">
      <w:pPr>
        <w:numPr>
          <w:ilvl w:val="1"/>
          <w:numId w:val="34"/>
        </w:numPr>
        <w:spacing w:after="0"/>
        <w:contextualSpacing/>
        <w:rPr>
          <w:rFonts w:asciiTheme="minorHAnsi" w:hAnsiTheme="minorHAnsi" w:cs="Arial"/>
        </w:rPr>
      </w:pPr>
      <w:r w:rsidRPr="002439C2">
        <w:rPr>
          <w:rFonts w:asciiTheme="minorHAnsi" w:hAnsiTheme="minorHAnsi" w:cs="Arial"/>
        </w:rPr>
        <w:t>Food availability and access (10 pages)</w:t>
      </w:r>
    </w:p>
    <w:p w:rsidR="002439C2" w:rsidRPr="002439C2" w:rsidRDefault="002439C2" w:rsidP="002439C2">
      <w:pPr>
        <w:ind w:left="2160"/>
        <w:rPr>
          <w:rFonts w:asciiTheme="minorHAnsi" w:hAnsiTheme="minorHAnsi" w:cs="Arial"/>
        </w:rPr>
      </w:pPr>
      <w:r w:rsidRPr="002439C2">
        <w:rPr>
          <w:rFonts w:asciiTheme="minorHAnsi" w:hAnsiTheme="minorHAnsi" w:cs="Arial"/>
        </w:rPr>
        <w:t>Box:</w:t>
      </w:r>
      <w:r w:rsidRPr="002439C2">
        <w:rPr>
          <w:rFonts w:asciiTheme="minorHAnsi" w:hAnsiTheme="minorHAnsi" w:cs="Arial"/>
        </w:rPr>
        <w:tab/>
        <w:t>Key related policies, strategies, and programs</w:t>
      </w:r>
    </w:p>
    <w:p w:rsidR="002439C2" w:rsidRPr="002439C2" w:rsidRDefault="002439C2" w:rsidP="002439C2">
      <w:pPr>
        <w:numPr>
          <w:ilvl w:val="2"/>
          <w:numId w:val="34"/>
        </w:numPr>
        <w:spacing w:after="0"/>
        <w:contextualSpacing/>
        <w:rPr>
          <w:rFonts w:asciiTheme="minorHAnsi" w:hAnsiTheme="minorHAnsi" w:cs="Arial"/>
        </w:rPr>
      </w:pPr>
      <w:r w:rsidRPr="002439C2">
        <w:rPr>
          <w:rFonts w:asciiTheme="minorHAnsi" w:hAnsiTheme="minorHAnsi" w:cs="Arial"/>
        </w:rPr>
        <w:t>Land availability and access</w:t>
      </w:r>
    </w:p>
    <w:p w:rsidR="002439C2" w:rsidRPr="002439C2" w:rsidRDefault="002439C2" w:rsidP="002439C2">
      <w:pPr>
        <w:numPr>
          <w:ilvl w:val="2"/>
          <w:numId w:val="34"/>
        </w:numPr>
        <w:spacing w:after="0"/>
        <w:contextualSpacing/>
        <w:rPr>
          <w:rFonts w:asciiTheme="minorHAnsi" w:hAnsiTheme="minorHAnsi" w:cs="Arial"/>
        </w:rPr>
      </w:pPr>
      <w:r w:rsidRPr="002439C2">
        <w:rPr>
          <w:rFonts w:asciiTheme="minorHAnsi" w:hAnsiTheme="minorHAnsi" w:cs="Arial"/>
        </w:rPr>
        <w:t>Production systems, levels, and trends</w:t>
      </w:r>
    </w:p>
    <w:p w:rsidR="002439C2" w:rsidRPr="002439C2" w:rsidRDefault="002439C2" w:rsidP="002439C2">
      <w:pPr>
        <w:numPr>
          <w:ilvl w:val="2"/>
          <w:numId w:val="34"/>
        </w:numPr>
        <w:spacing w:after="0"/>
        <w:contextualSpacing/>
        <w:rPr>
          <w:rFonts w:asciiTheme="minorHAnsi" w:hAnsiTheme="minorHAnsi" w:cs="Arial"/>
        </w:rPr>
      </w:pPr>
      <w:r w:rsidRPr="002439C2">
        <w:rPr>
          <w:rFonts w:asciiTheme="minorHAnsi" w:hAnsiTheme="minorHAnsi" w:cs="Arial"/>
        </w:rPr>
        <w:t>Gender and agricultural production</w:t>
      </w:r>
    </w:p>
    <w:p w:rsidR="002439C2" w:rsidRPr="002439C2" w:rsidRDefault="002439C2" w:rsidP="002439C2">
      <w:pPr>
        <w:numPr>
          <w:ilvl w:val="2"/>
          <w:numId w:val="34"/>
        </w:numPr>
        <w:spacing w:after="0"/>
        <w:contextualSpacing/>
        <w:rPr>
          <w:rFonts w:asciiTheme="minorHAnsi" w:hAnsiTheme="minorHAnsi" w:cs="Arial"/>
        </w:rPr>
      </w:pPr>
      <w:r w:rsidRPr="002439C2">
        <w:rPr>
          <w:rFonts w:asciiTheme="minorHAnsi" w:hAnsiTheme="minorHAnsi" w:cs="Arial"/>
        </w:rPr>
        <w:t>Livestock</w:t>
      </w:r>
    </w:p>
    <w:p w:rsidR="002439C2" w:rsidRPr="002439C2" w:rsidRDefault="002439C2" w:rsidP="002439C2">
      <w:pPr>
        <w:numPr>
          <w:ilvl w:val="2"/>
          <w:numId w:val="34"/>
        </w:numPr>
        <w:spacing w:after="0"/>
        <w:contextualSpacing/>
        <w:rPr>
          <w:rFonts w:asciiTheme="minorHAnsi" w:hAnsiTheme="minorHAnsi" w:cs="Arial"/>
        </w:rPr>
      </w:pPr>
      <w:r w:rsidRPr="002439C2">
        <w:rPr>
          <w:rFonts w:asciiTheme="minorHAnsi" w:hAnsiTheme="minorHAnsi" w:cs="Arial"/>
        </w:rPr>
        <w:t>Fishing and aquaculture</w:t>
      </w:r>
    </w:p>
    <w:p w:rsidR="002439C2" w:rsidRPr="002439C2" w:rsidRDefault="002439C2" w:rsidP="002439C2">
      <w:pPr>
        <w:numPr>
          <w:ilvl w:val="2"/>
          <w:numId w:val="34"/>
        </w:numPr>
        <w:spacing w:after="0"/>
        <w:contextualSpacing/>
        <w:rPr>
          <w:rFonts w:asciiTheme="minorHAnsi" w:hAnsiTheme="minorHAnsi" w:cs="Arial"/>
        </w:rPr>
      </w:pPr>
      <w:r w:rsidRPr="002439C2">
        <w:rPr>
          <w:rFonts w:asciiTheme="minorHAnsi" w:hAnsiTheme="minorHAnsi" w:cs="Arial"/>
        </w:rPr>
        <w:t>Cereal availability, agricultural trade, national food stocks, and smallholder marketing</w:t>
      </w:r>
    </w:p>
    <w:p w:rsidR="002439C2" w:rsidRPr="002439C2" w:rsidRDefault="002439C2" w:rsidP="002439C2">
      <w:pPr>
        <w:numPr>
          <w:ilvl w:val="2"/>
          <w:numId w:val="34"/>
        </w:numPr>
        <w:spacing w:after="0"/>
        <w:contextualSpacing/>
        <w:rPr>
          <w:rFonts w:asciiTheme="minorHAnsi" w:hAnsiTheme="minorHAnsi" w:cs="Arial"/>
        </w:rPr>
      </w:pPr>
      <w:r w:rsidRPr="002439C2">
        <w:rPr>
          <w:rFonts w:asciiTheme="minorHAnsi" w:hAnsiTheme="minorHAnsi" w:cs="Arial"/>
        </w:rPr>
        <w:t>Food consumption and poverty</w:t>
      </w:r>
    </w:p>
    <w:p w:rsidR="002439C2" w:rsidRPr="002439C2" w:rsidRDefault="002439C2" w:rsidP="002439C2">
      <w:pPr>
        <w:numPr>
          <w:ilvl w:val="2"/>
          <w:numId w:val="34"/>
        </w:numPr>
        <w:spacing w:after="0"/>
        <w:contextualSpacing/>
        <w:rPr>
          <w:rFonts w:asciiTheme="minorHAnsi" w:hAnsiTheme="minorHAnsi" w:cs="Arial"/>
        </w:rPr>
      </w:pPr>
      <w:r w:rsidRPr="002439C2">
        <w:rPr>
          <w:rFonts w:asciiTheme="minorHAnsi" w:hAnsiTheme="minorHAnsi" w:cs="Arial"/>
        </w:rPr>
        <w:t>Food purchase</w:t>
      </w:r>
    </w:p>
    <w:p w:rsidR="002439C2" w:rsidRPr="002439C2" w:rsidRDefault="002439C2" w:rsidP="002439C2">
      <w:pPr>
        <w:numPr>
          <w:ilvl w:val="2"/>
          <w:numId w:val="34"/>
        </w:numPr>
        <w:spacing w:after="0"/>
        <w:contextualSpacing/>
        <w:rPr>
          <w:rFonts w:asciiTheme="minorHAnsi" w:hAnsiTheme="minorHAnsi" w:cs="Arial"/>
        </w:rPr>
      </w:pPr>
      <w:r w:rsidRPr="002439C2">
        <w:rPr>
          <w:rFonts w:asciiTheme="minorHAnsi" w:hAnsiTheme="minorHAnsi" w:cs="Arial"/>
        </w:rPr>
        <w:t>Recommended program priority(</w:t>
      </w:r>
      <w:proofErr w:type="spellStart"/>
      <w:r w:rsidRPr="002439C2">
        <w:rPr>
          <w:rFonts w:asciiTheme="minorHAnsi" w:hAnsiTheme="minorHAnsi" w:cs="Arial"/>
        </w:rPr>
        <w:t>ies</w:t>
      </w:r>
      <w:proofErr w:type="spellEnd"/>
      <w:r w:rsidRPr="002439C2">
        <w:rPr>
          <w:rFonts w:asciiTheme="minorHAnsi" w:hAnsiTheme="minorHAnsi" w:cs="Arial"/>
        </w:rPr>
        <w:t>)</w:t>
      </w:r>
    </w:p>
    <w:p w:rsidR="002439C2" w:rsidRPr="002439C2" w:rsidRDefault="002439C2" w:rsidP="002439C2">
      <w:pPr>
        <w:numPr>
          <w:ilvl w:val="1"/>
          <w:numId w:val="34"/>
        </w:numPr>
        <w:spacing w:after="0"/>
        <w:contextualSpacing/>
        <w:rPr>
          <w:rFonts w:asciiTheme="minorHAnsi" w:hAnsiTheme="minorHAnsi" w:cs="Arial"/>
        </w:rPr>
      </w:pPr>
      <w:r w:rsidRPr="002439C2">
        <w:rPr>
          <w:rFonts w:asciiTheme="minorHAnsi" w:hAnsiTheme="minorHAnsi" w:cs="Arial"/>
        </w:rPr>
        <w:t xml:space="preserve">Food utilization and health (10 pages) </w:t>
      </w:r>
    </w:p>
    <w:p w:rsidR="002439C2" w:rsidRPr="002439C2" w:rsidRDefault="002439C2" w:rsidP="002439C2">
      <w:pPr>
        <w:ind w:left="2160"/>
        <w:rPr>
          <w:rFonts w:asciiTheme="minorHAnsi" w:hAnsiTheme="minorHAnsi" w:cs="Arial"/>
        </w:rPr>
      </w:pPr>
      <w:r w:rsidRPr="002439C2">
        <w:rPr>
          <w:rFonts w:asciiTheme="minorHAnsi" w:hAnsiTheme="minorHAnsi" w:cs="Arial"/>
        </w:rPr>
        <w:t>Box:</w:t>
      </w:r>
      <w:r w:rsidRPr="002439C2">
        <w:rPr>
          <w:rFonts w:asciiTheme="minorHAnsi" w:hAnsiTheme="minorHAnsi" w:cs="Arial"/>
        </w:rPr>
        <w:tab/>
        <w:t>Key related policies, strategies, and programs</w:t>
      </w:r>
    </w:p>
    <w:p w:rsidR="002439C2" w:rsidRPr="002439C2" w:rsidRDefault="002439C2" w:rsidP="002439C2">
      <w:pPr>
        <w:numPr>
          <w:ilvl w:val="2"/>
          <w:numId w:val="34"/>
        </w:numPr>
        <w:spacing w:after="0"/>
        <w:contextualSpacing/>
        <w:rPr>
          <w:rFonts w:asciiTheme="minorHAnsi" w:hAnsiTheme="minorHAnsi" w:cs="Arial"/>
        </w:rPr>
      </w:pPr>
      <w:r w:rsidRPr="002439C2">
        <w:rPr>
          <w:rFonts w:asciiTheme="minorHAnsi" w:hAnsiTheme="minorHAnsi" w:cs="Arial"/>
        </w:rPr>
        <w:t>Child health and nutritional status</w:t>
      </w:r>
    </w:p>
    <w:p w:rsidR="002439C2" w:rsidRPr="002439C2" w:rsidRDefault="002439C2" w:rsidP="002439C2">
      <w:pPr>
        <w:numPr>
          <w:ilvl w:val="2"/>
          <w:numId w:val="34"/>
        </w:numPr>
        <w:spacing w:after="0"/>
        <w:contextualSpacing/>
        <w:rPr>
          <w:rFonts w:asciiTheme="minorHAnsi" w:hAnsiTheme="minorHAnsi" w:cs="Arial"/>
        </w:rPr>
      </w:pPr>
      <w:r w:rsidRPr="002439C2">
        <w:rPr>
          <w:rFonts w:asciiTheme="minorHAnsi" w:hAnsiTheme="minorHAnsi" w:cs="Arial"/>
        </w:rPr>
        <w:t>Maternal health and nutritional status</w:t>
      </w:r>
    </w:p>
    <w:p w:rsidR="002439C2" w:rsidRPr="002439C2" w:rsidRDefault="002439C2" w:rsidP="002439C2">
      <w:pPr>
        <w:numPr>
          <w:ilvl w:val="2"/>
          <w:numId w:val="34"/>
        </w:numPr>
        <w:spacing w:after="0"/>
        <w:contextualSpacing/>
        <w:rPr>
          <w:rFonts w:asciiTheme="minorHAnsi" w:hAnsiTheme="minorHAnsi" w:cs="Arial"/>
        </w:rPr>
      </w:pPr>
      <w:r w:rsidRPr="002439C2">
        <w:rPr>
          <w:rFonts w:asciiTheme="minorHAnsi" w:hAnsiTheme="minorHAnsi" w:cs="Arial"/>
        </w:rPr>
        <w:t>Water, sanitation, and hygiene</w:t>
      </w:r>
    </w:p>
    <w:p w:rsidR="002439C2" w:rsidRPr="002439C2" w:rsidRDefault="002439C2" w:rsidP="002439C2">
      <w:pPr>
        <w:numPr>
          <w:ilvl w:val="2"/>
          <w:numId w:val="34"/>
        </w:numPr>
        <w:spacing w:after="0"/>
        <w:contextualSpacing/>
        <w:rPr>
          <w:rFonts w:asciiTheme="minorHAnsi" w:hAnsiTheme="minorHAnsi" w:cs="Arial"/>
        </w:rPr>
      </w:pPr>
      <w:r w:rsidRPr="002439C2">
        <w:rPr>
          <w:rFonts w:asciiTheme="minorHAnsi" w:hAnsiTheme="minorHAnsi" w:cs="Arial"/>
        </w:rPr>
        <w:t>Gender and nutrition</w:t>
      </w:r>
    </w:p>
    <w:p w:rsidR="002439C2" w:rsidRPr="002439C2" w:rsidRDefault="002439C2" w:rsidP="002439C2">
      <w:pPr>
        <w:numPr>
          <w:ilvl w:val="2"/>
          <w:numId w:val="34"/>
        </w:numPr>
        <w:spacing w:after="0"/>
        <w:contextualSpacing/>
        <w:rPr>
          <w:rFonts w:asciiTheme="minorHAnsi" w:hAnsiTheme="minorHAnsi" w:cs="Arial"/>
        </w:rPr>
      </w:pPr>
      <w:r w:rsidRPr="002439C2">
        <w:rPr>
          <w:rFonts w:asciiTheme="minorHAnsi" w:hAnsiTheme="minorHAnsi" w:cs="Arial"/>
        </w:rPr>
        <w:t>HIV</w:t>
      </w:r>
    </w:p>
    <w:p w:rsidR="002439C2" w:rsidRPr="002439C2" w:rsidRDefault="002439C2" w:rsidP="002439C2">
      <w:pPr>
        <w:numPr>
          <w:ilvl w:val="2"/>
          <w:numId w:val="34"/>
        </w:numPr>
        <w:spacing w:after="0"/>
        <w:contextualSpacing/>
        <w:rPr>
          <w:rFonts w:asciiTheme="minorHAnsi" w:hAnsiTheme="minorHAnsi" w:cs="Arial"/>
        </w:rPr>
      </w:pPr>
      <w:r w:rsidRPr="002439C2">
        <w:rPr>
          <w:rFonts w:asciiTheme="minorHAnsi" w:hAnsiTheme="minorHAnsi" w:cs="Arial"/>
        </w:rPr>
        <w:t>Recommended program priority(</w:t>
      </w:r>
      <w:proofErr w:type="spellStart"/>
      <w:r w:rsidRPr="002439C2">
        <w:rPr>
          <w:rFonts w:asciiTheme="minorHAnsi" w:hAnsiTheme="minorHAnsi" w:cs="Arial"/>
        </w:rPr>
        <w:t>ies</w:t>
      </w:r>
      <w:proofErr w:type="spellEnd"/>
      <w:r w:rsidRPr="002439C2">
        <w:rPr>
          <w:rFonts w:asciiTheme="minorHAnsi" w:hAnsiTheme="minorHAnsi" w:cs="Arial"/>
        </w:rPr>
        <w:t>)</w:t>
      </w:r>
    </w:p>
    <w:p w:rsidR="002439C2" w:rsidRPr="002439C2" w:rsidRDefault="002439C2" w:rsidP="002439C2">
      <w:pPr>
        <w:numPr>
          <w:ilvl w:val="0"/>
          <w:numId w:val="34"/>
        </w:numPr>
        <w:spacing w:after="0"/>
        <w:contextualSpacing/>
        <w:rPr>
          <w:rFonts w:asciiTheme="minorHAnsi" w:hAnsiTheme="minorHAnsi" w:cs="Arial"/>
        </w:rPr>
      </w:pPr>
      <w:r w:rsidRPr="002439C2">
        <w:rPr>
          <w:rFonts w:asciiTheme="minorHAnsi" w:hAnsiTheme="minorHAnsi" w:cs="Arial"/>
        </w:rPr>
        <w:t>Recommendations for Title II program programs in the country (5 pages)</w:t>
      </w:r>
    </w:p>
    <w:p w:rsidR="002439C2" w:rsidRPr="002439C2" w:rsidRDefault="002439C2" w:rsidP="002439C2">
      <w:pPr>
        <w:numPr>
          <w:ilvl w:val="1"/>
          <w:numId w:val="34"/>
        </w:numPr>
        <w:spacing w:after="0"/>
        <w:contextualSpacing/>
        <w:rPr>
          <w:rFonts w:asciiTheme="minorHAnsi" w:hAnsiTheme="minorHAnsi" w:cs="Arial"/>
        </w:rPr>
      </w:pPr>
      <w:r w:rsidRPr="002439C2">
        <w:rPr>
          <w:rFonts w:asciiTheme="minorHAnsi" w:hAnsiTheme="minorHAnsi" w:cs="Arial"/>
        </w:rPr>
        <w:t xml:space="preserve">Objective and desired outcomes </w:t>
      </w:r>
    </w:p>
    <w:p w:rsidR="002439C2" w:rsidRPr="002439C2" w:rsidRDefault="002439C2" w:rsidP="002439C2">
      <w:pPr>
        <w:numPr>
          <w:ilvl w:val="1"/>
          <w:numId w:val="34"/>
        </w:numPr>
        <w:spacing w:after="0"/>
        <w:contextualSpacing/>
        <w:rPr>
          <w:rFonts w:asciiTheme="minorHAnsi" w:hAnsiTheme="minorHAnsi" w:cs="Arial"/>
        </w:rPr>
      </w:pPr>
      <w:r w:rsidRPr="002439C2">
        <w:rPr>
          <w:rFonts w:asciiTheme="minorHAnsi" w:hAnsiTheme="minorHAnsi" w:cs="Arial"/>
        </w:rPr>
        <w:t xml:space="preserve">Recommended geographic priorities </w:t>
      </w:r>
    </w:p>
    <w:p w:rsidR="002439C2" w:rsidRPr="002439C2" w:rsidRDefault="002439C2" w:rsidP="002439C2">
      <w:pPr>
        <w:numPr>
          <w:ilvl w:val="1"/>
          <w:numId w:val="34"/>
        </w:numPr>
        <w:spacing w:after="0"/>
        <w:contextualSpacing/>
        <w:rPr>
          <w:rFonts w:asciiTheme="minorHAnsi" w:hAnsiTheme="minorHAnsi" w:cs="Arial"/>
        </w:rPr>
      </w:pPr>
      <w:r w:rsidRPr="002439C2">
        <w:rPr>
          <w:rFonts w:asciiTheme="minorHAnsi" w:hAnsiTheme="minorHAnsi" w:cs="Arial"/>
        </w:rPr>
        <w:t xml:space="preserve">Summary of recommended program priorities </w:t>
      </w:r>
    </w:p>
    <w:p w:rsidR="002439C2" w:rsidRPr="002439C2" w:rsidRDefault="002439C2" w:rsidP="002439C2">
      <w:pPr>
        <w:rPr>
          <w:rFonts w:asciiTheme="minorHAnsi" w:hAnsiTheme="minorHAnsi" w:cs="Arial"/>
        </w:rPr>
      </w:pPr>
      <w:r w:rsidRPr="002439C2">
        <w:rPr>
          <w:rFonts w:asciiTheme="minorHAnsi" w:hAnsiTheme="minorHAnsi" w:cs="Arial"/>
        </w:rPr>
        <w:t>References</w:t>
      </w:r>
    </w:p>
    <w:p w:rsidR="00220CC9" w:rsidRPr="00203E2C" w:rsidRDefault="002439C2" w:rsidP="00BE171C">
      <w:pPr>
        <w:rPr>
          <w:rFonts w:asciiTheme="minorHAnsi" w:hAnsiTheme="minorHAnsi" w:cs="Arial"/>
        </w:rPr>
      </w:pPr>
      <w:r w:rsidRPr="002439C2">
        <w:rPr>
          <w:rFonts w:asciiTheme="minorHAnsi" w:hAnsiTheme="minorHAnsi" w:cs="Arial"/>
        </w:rPr>
        <w:t>Appendixes</w:t>
      </w:r>
    </w:p>
    <w:p w:rsidR="00173E30" w:rsidRPr="004F3F1A" w:rsidRDefault="00220CC9" w:rsidP="00BE171C">
      <w:pPr>
        <w:pStyle w:val="Heading1"/>
        <w:rPr>
          <w:rFonts w:asciiTheme="minorHAnsi" w:hAnsiTheme="minorHAnsi"/>
          <w:sz w:val="22"/>
          <w:szCs w:val="22"/>
        </w:rPr>
      </w:pPr>
      <w:r w:rsidRPr="004F3F1A">
        <w:rPr>
          <w:rFonts w:asciiTheme="minorHAnsi" w:hAnsiTheme="minorHAnsi"/>
          <w:sz w:val="22"/>
          <w:szCs w:val="22"/>
        </w:rPr>
        <w:t>5</w:t>
      </w:r>
      <w:r w:rsidR="00CC47A1" w:rsidRPr="004F3F1A">
        <w:rPr>
          <w:rFonts w:asciiTheme="minorHAnsi" w:hAnsiTheme="minorHAnsi"/>
          <w:sz w:val="22"/>
          <w:szCs w:val="22"/>
        </w:rPr>
        <w:t>)</w:t>
      </w:r>
      <w:r w:rsidR="00CC47A1" w:rsidRPr="004F3F1A">
        <w:rPr>
          <w:rFonts w:asciiTheme="minorHAnsi" w:hAnsiTheme="minorHAnsi"/>
          <w:sz w:val="22"/>
          <w:szCs w:val="22"/>
        </w:rPr>
        <w:tab/>
      </w:r>
      <w:r w:rsidR="00173E30" w:rsidRPr="004F3F1A">
        <w:rPr>
          <w:rFonts w:asciiTheme="minorHAnsi" w:hAnsiTheme="minorHAnsi"/>
          <w:sz w:val="22"/>
          <w:szCs w:val="22"/>
        </w:rPr>
        <w:t>Independent Price Determination</w:t>
      </w:r>
    </w:p>
    <w:p w:rsidR="00173E30" w:rsidRPr="004F3F1A" w:rsidRDefault="00173E30" w:rsidP="00173E30">
      <w:pPr>
        <w:widowControl w:val="0"/>
        <w:spacing w:after="0" w:line="240" w:lineRule="auto"/>
        <w:ind w:left="360" w:hanging="360"/>
        <w:jc w:val="both"/>
        <w:rPr>
          <w:rFonts w:asciiTheme="minorHAnsi" w:hAnsiTheme="minorHAnsi" w:cs="Arial"/>
          <w:b/>
        </w:rPr>
      </w:pPr>
    </w:p>
    <w:p w:rsidR="00173E30" w:rsidRPr="004F3F1A" w:rsidRDefault="00173E30" w:rsidP="00173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Arial"/>
        </w:rPr>
      </w:pPr>
      <w:r w:rsidRPr="004F3F1A">
        <w:rPr>
          <w:rFonts w:asciiTheme="minorHAnsi" w:hAnsiTheme="minorHAnsi" w:cs="Arial"/>
        </w:rPr>
        <w:t xml:space="preserve">(a) </w:t>
      </w:r>
      <w:r w:rsidR="000B6FAC" w:rsidRPr="004F3F1A">
        <w:rPr>
          <w:rFonts w:asciiTheme="minorHAnsi" w:hAnsiTheme="minorHAnsi" w:cs="Arial"/>
        </w:rPr>
        <w:t>Prospective c</w:t>
      </w:r>
      <w:r w:rsidRPr="004F3F1A">
        <w:rPr>
          <w:rFonts w:asciiTheme="minorHAnsi" w:hAnsiTheme="minorHAnsi" w:cs="Arial"/>
        </w:rPr>
        <w:t>onsultant certifies that —</w:t>
      </w:r>
    </w:p>
    <w:p w:rsidR="00173E30" w:rsidRPr="004F3F1A" w:rsidRDefault="00173E30" w:rsidP="00173E30">
      <w:pPr>
        <w:pStyle w:val="ListParagraph"/>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heme="minorHAnsi" w:hAnsiTheme="minorHAnsi" w:cs="Arial"/>
        </w:rPr>
      </w:pPr>
      <w:r w:rsidRPr="004F3F1A">
        <w:rPr>
          <w:rFonts w:asciiTheme="minorHAnsi" w:hAnsiTheme="minorHAnsi" w:cs="Arial"/>
        </w:rPr>
        <w:t xml:space="preserve">The </w:t>
      </w:r>
      <w:r w:rsidR="000B6FAC" w:rsidRPr="004F3F1A">
        <w:rPr>
          <w:rFonts w:asciiTheme="minorHAnsi" w:hAnsiTheme="minorHAnsi" w:cs="Arial"/>
        </w:rPr>
        <w:t xml:space="preserve">cost proposal </w:t>
      </w:r>
      <w:r w:rsidRPr="004F3F1A">
        <w:rPr>
          <w:rFonts w:asciiTheme="minorHAnsi" w:hAnsiTheme="minorHAnsi" w:cs="Arial"/>
        </w:rPr>
        <w:t xml:space="preserve">in this </w:t>
      </w:r>
      <w:r w:rsidR="000B6FAC" w:rsidRPr="004F3F1A">
        <w:rPr>
          <w:rFonts w:asciiTheme="minorHAnsi" w:hAnsiTheme="minorHAnsi" w:cs="Arial"/>
        </w:rPr>
        <w:t>solicitation</w:t>
      </w:r>
      <w:r w:rsidRPr="004F3F1A">
        <w:rPr>
          <w:rFonts w:asciiTheme="minorHAnsi" w:hAnsiTheme="minorHAnsi" w:cs="Arial"/>
        </w:rPr>
        <w:t xml:space="preserve"> have been arrived at independently, without, for the purpose of restricting competition, any consultation, communication, or agreement with any other offeror, including but not limited to subsidiaries or other entities in which awardee has any ownership or other interests, or any competitor relating to (i) those prices, (ii) the intention to submit an offer, or (iii) the methods or factors used to calculate the prices offered;</w:t>
      </w:r>
    </w:p>
    <w:p w:rsidR="00173E30" w:rsidRPr="004F3F1A" w:rsidRDefault="000B6FAC" w:rsidP="00173E30">
      <w:pPr>
        <w:pStyle w:val="ListParagraph"/>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heme="minorHAnsi" w:hAnsiTheme="minorHAnsi" w:cs="Arial"/>
        </w:rPr>
      </w:pPr>
      <w:r w:rsidRPr="004F3F1A">
        <w:rPr>
          <w:rFonts w:asciiTheme="minorHAnsi" w:hAnsiTheme="minorHAnsi" w:cs="Arial"/>
        </w:rPr>
        <w:t xml:space="preserve">The cost proposal </w:t>
      </w:r>
      <w:r w:rsidR="00173E30" w:rsidRPr="004F3F1A">
        <w:rPr>
          <w:rFonts w:asciiTheme="minorHAnsi" w:hAnsiTheme="minorHAnsi" w:cs="Arial"/>
        </w:rPr>
        <w:t xml:space="preserve">in this </w:t>
      </w:r>
      <w:r w:rsidRPr="004F3F1A">
        <w:rPr>
          <w:rFonts w:asciiTheme="minorHAnsi" w:hAnsiTheme="minorHAnsi" w:cs="Arial"/>
        </w:rPr>
        <w:t>solicitation was</w:t>
      </w:r>
      <w:r w:rsidR="00173E30" w:rsidRPr="004F3F1A">
        <w:rPr>
          <w:rFonts w:asciiTheme="minorHAnsi" w:hAnsiTheme="minorHAnsi" w:cs="Arial"/>
        </w:rPr>
        <w:t xml:space="preserve"> not knowingly disclosed by</w:t>
      </w:r>
      <w:r w:rsidRPr="004F3F1A">
        <w:rPr>
          <w:rFonts w:asciiTheme="minorHAnsi" w:hAnsiTheme="minorHAnsi" w:cs="Arial"/>
        </w:rPr>
        <w:t xml:space="preserve"> the prospective consultant</w:t>
      </w:r>
      <w:r w:rsidR="00173E30" w:rsidRPr="004F3F1A">
        <w:rPr>
          <w:rFonts w:asciiTheme="minorHAnsi" w:hAnsiTheme="minorHAnsi" w:cs="Arial"/>
        </w:rPr>
        <w:t xml:space="preserve">, </w:t>
      </w:r>
      <w:r w:rsidR="00173E30" w:rsidRPr="004F3F1A">
        <w:rPr>
          <w:rFonts w:asciiTheme="minorHAnsi" w:hAnsiTheme="minorHAnsi" w:cs="Arial"/>
        </w:rPr>
        <w:lastRenderedPageBreak/>
        <w:t>directly or indirectly, to any other offeror, including but not limited to subsidiaries or</w:t>
      </w:r>
      <w:r w:rsidRPr="004F3F1A">
        <w:rPr>
          <w:rFonts w:asciiTheme="minorHAnsi" w:hAnsiTheme="minorHAnsi" w:cs="Arial"/>
        </w:rPr>
        <w:t xml:space="preserve"> other entities in which the prospective consultant</w:t>
      </w:r>
      <w:r w:rsidR="00173E30" w:rsidRPr="004F3F1A">
        <w:rPr>
          <w:rFonts w:asciiTheme="minorHAnsi" w:hAnsiTheme="minorHAnsi" w:cs="Arial"/>
        </w:rPr>
        <w:t xml:space="preserve"> has any ownership or other interests, or any competitor before bid opening (in the case of a sealed bid solicitation) or contract award (in the case of a negotiated or competitive solicitation) unless otherwise required by law; and</w:t>
      </w:r>
    </w:p>
    <w:p w:rsidR="00173E30" w:rsidRPr="004F3F1A" w:rsidRDefault="00173E30" w:rsidP="00173E30">
      <w:pPr>
        <w:pStyle w:val="ListParagraph"/>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heme="minorHAnsi" w:hAnsiTheme="minorHAnsi" w:cs="Arial"/>
        </w:rPr>
      </w:pPr>
      <w:r w:rsidRPr="004F3F1A">
        <w:rPr>
          <w:rFonts w:asciiTheme="minorHAnsi" w:hAnsiTheme="minorHAnsi" w:cs="Arial"/>
        </w:rPr>
        <w:t>No</w:t>
      </w:r>
      <w:r w:rsidR="000B6FAC" w:rsidRPr="004F3F1A">
        <w:rPr>
          <w:rFonts w:asciiTheme="minorHAnsi" w:hAnsiTheme="minorHAnsi" w:cs="Arial"/>
        </w:rPr>
        <w:t xml:space="preserve"> attempt was made by the prospective consultant</w:t>
      </w:r>
      <w:r w:rsidRPr="004F3F1A">
        <w:rPr>
          <w:rFonts w:asciiTheme="minorHAnsi" w:hAnsiTheme="minorHAnsi" w:cs="Arial"/>
        </w:rPr>
        <w:t xml:space="preserve"> to induce any other concern or individual to submit or not to submit an offer for the purpose of restricting competition or influencing the competitive environment.</w:t>
      </w:r>
    </w:p>
    <w:p w:rsidR="00173E30" w:rsidRPr="004F3F1A" w:rsidRDefault="00173E30" w:rsidP="00173E30">
      <w:pPr>
        <w:rPr>
          <w:rFonts w:asciiTheme="minorHAnsi" w:hAnsiTheme="minorHAnsi" w:cs="Arial"/>
        </w:rPr>
      </w:pPr>
      <w:r w:rsidRPr="004F3F1A">
        <w:rPr>
          <w:rFonts w:asciiTheme="minorHAnsi" w:hAnsiTheme="minorHAnsi" w:cs="Arial"/>
        </w:rPr>
        <w:t>(b) Awardee understands and agrees that violation of this certification will result in the termination of the award for default as well as exclusion from future solicitations.</w:t>
      </w:r>
    </w:p>
    <w:p w:rsidR="00173E30" w:rsidRPr="004F3F1A" w:rsidRDefault="00173E30" w:rsidP="00BE171C">
      <w:pPr>
        <w:pStyle w:val="Heading1"/>
        <w:numPr>
          <w:ilvl w:val="0"/>
          <w:numId w:val="24"/>
        </w:numPr>
        <w:rPr>
          <w:rFonts w:asciiTheme="minorHAnsi" w:hAnsiTheme="minorHAnsi"/>
          <w:sz w:val="22"/>
          <w:szCs w:val="22"/>
        </w:rPr>
      </w:pPr>
      <w:r w:rsidRPr="004F3F1A">
        <w:rPr>
          <w:rFonts w:asciiTheme="minorHAnsi" w:hAnsiTheme="minorHAnsi"/>
          <w:sz w:val="22"/>
          <w:szCs w:val="22"/>
        </w:rPr>
        <w:t>Disclaimers and FHI 360 Protection Clauses</w:t>
      </w:r>
    </w:p>
    <w:p w:rsidR="00173E30" w:rsidRPr="004F3F1A" w:rsidRDefault="00173E30" w:rsidP="00173E30">
      <w:pPr>
        <w:widowControl w:val="0"/>
        <w:spacing w:after="0" w:line="240" w:lineRule="auto"/>
        <w:rPr>
          <w:rFonts w:asciiTheme="minorHAnsi" w:eastAsia="Times New Roman" w:hAnsiTheme="minorHAnsi" w:cs="Arial"/>
          <w:b/>
          <w:bCs/>
          <w:snapToGrid w:val="0"/>
          <w:u w:val="single"/>
        </w:rPr>
      </w:pPr>
    </w:p>
    <w:p w:rsidR="00173E30" w:rsidRPr="004F3F1A" w:rsidRDefault="00173E30" w:rsidP="00173E30">
      <w:pPr>
        <w:widowControl w:val="0"/>
        <w:numPr>
          <w:ilvl w:val="0"/>
          <w:numId w:val="14"/>
        </w:numPr>
        <w:tabs>
          <w:tab w:val="clear" w:pos="360"/>
        </w:tabs>
        <w:spacing w:after="0" w:line="240" w:lineRule="auto"/>
        <w:ind w:left="720"/>
        <w:rPr>
          <w:rFonts w:asciiTheme="minorHAnsi" w:eastAsia="Times New Roman" w:hAnsiTheme="minorHAnsi" w:cs="Arial"/>
          <w:snapToGrid w:val="0"/>
        </w:rPr>
      </w:pPr>
      <w:r w:rsidRPr="004F3F1A">
        <w:rPr>
          <w:rFonts w:asciiTheme="minorHAnsi" w:eastAsia="Times New Roman" w:hAnsiTheme="minorHAnsi" w:cs="Arial"/>
          <w:snapToGrid w:val="0"/>
        </w:rPr>
        <w:t>FHI 360 may cancel solicitation and not award</w:t>
      </w:r>
    </w:p>
    <w:p w:rsidR="00173E30" w:rsidRPr="004F3F1A" w:rsidRDefault="00173E30" w:rsidP="00173E30">
      <w:pPr>
        <w:widowControl w:val="0"/>
        <w:numPr>
          <w:ilvl w:val="0"/>
          <w:numId w:val="14"/>
        </w:numPr>
        <w:tabs>
          <w:tab w:val="clear" w:pos="360"/>
        </w:tabs>
        <w:spacing w:after="0" w:line="240" w:lineRule="auto"/>
        <w:ind w:left="720"/>
        <w:rPr>
          <w:rFonts w:asciiTheme="minorHAnsi" w:eastAsia="Times New Roman" w:hAnsiTheme="minorHAnsi" w:cs="Arial"/>
          <w:snapToGrid w:val="0"/>
        </w:rPr>
      </w:pPr>
      <w:r w:rsidRPr="004F3F1A">
        <w:rPr>
          <w:rFonts w:asciiTheme="minorHAnsi" w:eastAsia="Times New Roman" w:hAnsiTheme="minorHAnsi" w:cs="Arial"/>
          <w:snapToGrid w:val="0"/>
        </w:rPr>
        <w:t>FHI 360 may reject any or all responses received</w:t>
      </w:r>
    </w:p>
    <w:p w:rsidR="00173E30" w:rsidRPr="004F3F1A" w:rsidRDefault="00173E30" w:rsidP="00173E30">
      <w:pPr>
        <w:widowControl w:val="0"/>
        <w:numPr>
          <w:ilvl w:val="0"/>
          <w:numId w:val="14"/>
        </w:numPr>
        <w:tabs>
          <w:tab w:val="clear" w:pos="360"/>
        </w:tabs>
        <w:spacing w:after="0" w:line="240" w:lineRule="auto"/>
        <w:ind w:left="720"/>
        <w:rPr>
          <w:rFonts w:asciiTheme="minorHAnsi" w:eastAsia="Times New Roman" w:hAnsiTheme="minorHAnsi" w:cs="Arial"/>
          <w:snapToGrid w:val="0"/>
        </w:rPr>
      </w:pPr>
      <w:r w:rsidRPr="004F3F1A">
        <w:rPr>
          <w:rFonts w:asciiTheme="minorHAnsi" w:eastAsia="Times New Roman" w:hAnsiTheme="minorHAnsi" w:cs="Arial"/>
          <w:snapToGrid w:val="0"/>
        </w:rPr>
        <w:t>Issuance of solicitation does not constitute award commitment by FHI 360</w:t>
      </w:r>
    </w:p>
    <w:p w:rsidR="00173E30" w:rsidRPr="004F3F1A" w:rsidRDefault="00173E30" w:rsidP="00173E30">
      <w:pPr>
        <w:widowControl w:val="0"/>
        <w:numPr>
          <w:ilvl w:val="0"/>
          <w:numId w:val="14"/>
        </w:numPr>
        <w:tabs>
          <w:tab w:val="clear" w:pos="360"/>
        </w:tabs>
        <w:spacing w:after="0" w:line="240" w:lineRule="auto"/>
        <w:ind w:left="720"/>
        <w:rPr>
          <w:rFonts w:asciiTheme="minorHAnsi" w:eastAsia="Times New Roman" w:hAnsiTheme="minorHAnsi" w:cs="Arial"/>
          <w:snapToGrid w:val="0"/>
        </w:rPr>
      </w:pPr>
      <w:r w:rsidRPr="004F3F1A">
        <w:rPr>
          <w:rFonts w:asciiTheme="minorHAnsi" w:eastAsia="Times New Roman" w:hAnsiTheme="minorHAnsi" w:cs="Arial"/>
          <w:snapToGrid w:val="0"/>
        </w:rPr>
        <w:t xml:space="preserve">FHI 360 reserves the right to disqualify any offer based on initial evaluation </w:t>
      </w:r>
      <w:r w:rsidR="005612ED" w:rsidRPr="004F3F1A">
        <w:rPr>
          <w:rFonts w:asciiTheme="minorHAnsi" w:eastAsia="Times New Roman" w:hAnsiTheme="minorHAnsi" w:cs="Arial"/>
          <w:snapToGrid w:val="0"/>
        </w:rPr>
        <w:t>of</w:t>
      </w:r>
      <w:r w:rsidRPr="004F3F1A">
        <w:rPr>
          <w:rFonts w:asciiTheme="minorHAnsi" w:eastAsia="Times New Roman" w:hAnsiTheme="minorHAnsi" w:cs="Arial"/>
          <w:snapToGrid w:val="0"/>
        </w:rPr>
        <w:t xml:space="preserve"> offers without further discussion</w:t>
      </w:r>
    </w:p>
    <w:p w:rsidR="00173E30" w:rsidRPr="004F3F1A" w:rsidRDefault="00173E30" w:rsidP="00173E30">
      <w:pPr>
        <w:widowControl w:val="0"/>
        <w:numPr>
          <w:ilvl w:val="0"/>
          <w:numId w:val="14"/>
        </w:numPr>
        <w:tabs>
          <w:tab w:val="clear" w:pos="360"/>
        </w:tabs>
        <w:spacing w:after="0" w:line="240" w:lineRule="auto"/>
        <w:ind w:left="720"/>
        <w:rPr>
          <w:rFonts w:asciiTheme="minorHAnsi" w:eastAsia="Times New Roman" w:hAnsiTheme="minorHAnsi" w:cs="Arial"/>
          <w:snapToGrid w:val="0"/>
        </w:rPr>
      </w:pPr>
      <w:r w:rsidRPr="004F3F1A">
        <w:rPr>
          <w:rFonts w:asciiTheme="minorHAnsi" w:eastAsia="Times New Roman" w:hAnsiTheme="minorHAnsi" w:cs="Arial"/>
          <w:snapToGrid w:val="0"/>
        </w:rPr>
        <w:t>FHI 360 may choose to award only part of the activities in the solicitation, or issue multiple awards based on the solicitation activities.</w:t>
      </w:r>
    </w:p>
    <w:p w:rsidR="00173E30" w:rsidRPr="004F3F1A" w:rsidRDefault="00173E30" w:rsidP="00173E30">
      <w:pPr>
        <w:widowControl w:val="0"/>
        <w:numPr>
          <w:ilvl w:val="0"/>
          <w:numId w:val="14"/>
        </w:numPr>
        <w:tabs>
          <w:tab w:val="clear" w:pos="360"/>
        </w:tabs>
        <w:spacing w:after="0" w:line="240" w:lineRule="auto"/>
        <w:ind w:left="720"/>
        <w:rPr>
          <w:rFonts w:asciiTheme="minorHAnsi" w:eastAsia="Times New Roman" w:hAnsiTheme="minorHAnsi" w:cs="Arial"/>
          <w:snapToGrid w:val="0"/>
        </w:rPr>
      </w:pPr>
      <w:r w:rsidRPr="004F3F1A">
        <w:rPr>
          <w:rFonts w:asciiTheme="minorHAnsi" w:eastAsia="Times New Roman" w:hAnsiTheme="minorHAnsi" w:cs="Arial"/>
          <w:snapToGrid w:val="0"/>
        </w:rPr>
        <w:t>FHI 360 reserves the right to waive minor proposal deficiencies that can be corrected prior to  award determination to promote  competition</w:t>
      </w:r>
    </w:p>
    <w:p w:rsidR="00173E30" w:rsidRPr="004F3F1A" w:rsidRDefault="00173E30" w:rsidP="00173E30">
      <w:pPr>
        <w:widowControl w:val="0"/>
        <w:numPr>
          <w:ilvl w:val="0"/>
          <w:numId w:val="14"/>
        </w:numPr>
        <w:tabs>
          <w:tab w:val="clear" w:pos="360"/>
        </w:tabs>
        <w:spacing w:after="0" w:line="240" w:lineRule="auto"/>
        <w:ind w:left="720"/>
        <w:rPr>
          <w:rFonts w:asciiTheme="minorHAnsi" w:eastAsia="Times New Roman" w:hAnsiTheme="minorHAnsi" w:cs="Arial"/>
          <w:snapToGrid w:val="0"/>
        </w:rPr>
      </w:pPr>
      <w:r w:rsidRPr="004F3F1A">
        <w:rPr>
          <w:rFonts w:asciiTheme="minorHAnsi" w:eastAsia="Times New Roman" w:hAnsiTheme="minorHAnsi" w:cs="Arial"/>
          <w:snapToGrid w:val="0"/>
        </w:rPr>
        <w:t>FHI 360 will be contacting offerors to confirm contact person, address and that bid was submitted for this solicitation.</w:t>
      </w:r>
    </w:p>
    <w:sectPr w:rsidR="00173E30" w:rsidRPr="004F3F1A" w:rsidSect="00C71384">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9FE" w:rsidRDefault="00C829FE" w:rsidP="00373008">
      <w:pPr>
        <w:spacing w:after="0" w:line="240" w:lineRule="auto"/>
      </w:pPr>
      <w:r>
        <w:separator/>
      </w:r>
    </w:p>
  </w:endnote>
  <w:endnote w:type="continuationSeparator" w:id="0">
    <w:p w:rsidR="00C829FE" w:rsidRDefault="00C829FE" w:rsidP="00373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A1" w:rsidRPr="00A71324" w:rsidRDefault="00CC47A1">
    <w:pPr>
      <w:pStyle w:val="Footer"/>
      <w:jc w:val="right"/>
      <w:rPr>
        <w:rFonts w:ascii="Arial" w:hAnsi="Arial" w:cs="Arial"/>
        <w:sz w:val="18"/>
        <w:szCs w:val="18"/>
      </w:rPr>
    </w:pPr>
    <w:r w:rsidRPr="00A71324">
      <w:rPr>
        <w:rFonts w:ascii="Arial" w:hAnsi="Arial" w:cs="Arial"/>
        <w:sz w:val="18"/>
        <w:szCs w:val="18"/>
      </w:rPr>
      <w:fldChar w:fldCharType="begin"/>
    </w:r>
    <w:r w:rsidRPr="00A71324">
      <w:rPr>
        <w:rFonts w:ascii="Arial" w:hAnsi="Arial" w:cs="Arial"/>
        <w:sz w:val="18"/>
        <w:szCs w:val="18"/>
      </w:rPr>
      <w:instrText xml:space="preserve"> PAGE   \* MERGEFORMAT </w:instrText>
    </w:r>
    <w:r w:rsidRPr="00A71324">
      <w:rPr>
        <w:rFonts w:ascii="Arial" w:hAnsi="Arial" w:cs="Arial"/>
        <w:sz w:val="18"/>
        <w:szCs w:val="18"/>
      </w:rPr>
      <w:fldChar w:fldCharType="separate"/>
    </w:r>
    <w:r w:rsidR="008160FE">
      <w:rPr>
        <w:rFonts w:ascii="Arial" w:hAnsi="Arial" w:cs="Arial"/>
        <w:noProof/>
        <w:sz w:val="18"/>
        <w:szCs w:val="18"/>
      </w:rPr>
      <w:t>7</w:t>
    </w:r>
    <w:r w:rsidRPr="00A71324">
      <w:rPr>
        <w:rFonts w:ascii="Arial" w:hAnsi="Arial" w:cs="Arial"/>
        <w:noProof/>
        <w:sz w:val="18"/>
        <w:szCs w:val="18"/>
      </w:rPr>
      <w:fldChar w:fldCharType="end"/>
    </w:r>
  </w:p>
  <w:p w:rsidR="00CC47A1" w:rsidRDefault="00CC4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9FE" w:rsidRDefault="00C829FE" w:rsidP="00373008">
      <w:pPr>
        <w:spacing w:after="0" w:line="240" w:lineRule="auto"/>
      </w:pPr>
      <w:r>
        <w:separator/>
      </w:r>
    </w:p>
  </w:footnote>
  <w:footnote w:type="continuationSeparator" w:id="0">
    <w:p w:rsidR="00C829FE" w:rsidRDefault="00C829FE" w:rsidP="00373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A1" w:rsidRPr="00495FF7" w:rsidRDefault="00CC47A1" w:rsidP="00495FF7">
    <w:pPr>
      <w:pStyle w:val="Header"/>
    </w:pPr>
    <w:r>
      <w:rPr>
        <w:b/>
        <w:noProof/>
      </w:rPr>
      <w:tab/>
    </w:r>
    <w:r>
      <w:rPr>
        <w:b/>
        <w:noProof/>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A1" w:rsidRDefault="00CC47A1">
    <w:pPr>
      <w:pStyle w:val="Header"/>
    </w:pPr>
    <w:r>
      <w:rPr>
        <w:b/>
        <w:noProof/>
      </w:rPr>
      <w:drawing>
        <wp:inline distT="0" distB="0" distL="0" distR="0" wp14:anchorId="44C90C83" wp14:editId="6FF1DC99">
          <wp:extent cx="1527175" cy="54356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175" cy="543560"/>
                  </a:xfrm>
                  <a:prstGeom prst="rect">
                    <a:avLst/>
                  </a:prstGeom>
                  <a:noFill/>
                  <a:ln>
                    <a:noFill/>
                  </a:ln>
                </pic:spPr>
              </pic:pic>
            </a:graphicData>
          </a:graphic>
        </wp:inline>
      </w:drawing>
    </w:r>
    <w:r>
      <w:rPr>
        <w:b/>
        <w:noProof/>
      </w:rPr>
      <w:tab/>
    </w:r>
    <w:r>
      <w:rPr>
        <w:b/>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D7D"/>
    <w:multiLevelType w:val="hybridMultilevel"/>
    <w:tmpl w:val="60C0311A"/>
    <w:lvl w:ilvl="0" w:tplc="3168EF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F1FE0"/>
    <w:multiLevelType w:val="hybridMultilevel"/>
    <w:tmpl w:val="F4D2A6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57720"/>
    <w:multiLevelType w:val="hybridMultilevel"/>
    <w:tmpl w:val="CEDC7F7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03120507"/>
    <w:multiLevelType w:val="hybridMultilevel"/>
    <w:tmpl w:val="39FA79BA"/>
    <w:lvl w:ilvl="0" w:tplc="88F8F74E">
      <w:start w:val="6"/>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D0EDA"/>
    <w:multiLevelType w:val="hybridMultilevel"/>
    <w:tmpl w:val="D3F04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0A418B3"/>
    <w:multiLevelType w:val="singleLevel"/>
    <w:tmpl w:val="A8DA2AE2"/>
    <w:lvl w:ilvl="0">
      <w:start w:val="1"/>
      <w:numFmt w:val="lowerLetter"/>
      <w:lvlText w:val="%1)"/>
      <w:lvlJc w:val="left"/>
      <w:pPr>
        <w:tabs>
          <w:tab w:val="num" w:pos="360"/>
        </w:tabs>
        <w:ind w:left="360" w:hanging="360"/>
      </w:pPr>
      <w:rPr>
        <w:rFonts w:ascii="Arial" w:hAnsi="Arial" w:cs="Arial" w:hint="default"/>
        <w:sz w:val="15"/>
        <w:szCs w:val="15"/>
      </w:rPr>
    </w:lvl>
  </w:abstractNum>
  <w:abstractNum w:abstractNumId="6">
    <w:nsid w:val="1441364B"/>
    <w:multiLevelType w:val="hybridMultilevel"/>
    <w:tmpl w:val="4E1C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2D2288"/>
    <w:multiLevelType w:val="hybridMultilevel"/>
    <w:tmpl w:val="ECDC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94403"/>
    <w:multiLevelType w:val="hybridMultilevel"/>
    <w:tmpl w:val="3DFA2B1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6E7B60"/>
    <w:multiLevelType w:val="hybridMultilevel"/>
    <w:tmpl w:val="C76E6A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7D67D67"/>
    <w:multiLevelType w:val="hybridMultilevel"/>
    <w:tmpl w:val="79F2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A626EF"/>
    <w:multiLevelType w:val="hybridMultilevel"/>
    <w:tmpl w:val="D14A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627DC1"/>
    <w:multiLevelType w:val="hybridMultilevel"/>
    <w:tmpl w:val="6226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377867"/>
    <w:multiLevelType w:val="hybridMultilevel"/>
    <w:tmpl w:val="C6D8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3868FE"/>
    <w:multiLevelType w:val="hybridMultilevel"/>
    <w:tmpl w:val="30081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B265CEB"/>
    <w:multiLevelType w:val="multilevel"/>
    <w:tmpl w:val="D94CF00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nsid w:val="40BE7DDC"/>
    <w:multiLevelType w:val="hybridMultilevel"/>
    <w:tmpl w:val="15164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B39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4EF362C"/>
    <w:multiLevelType w:val="hybridMultilevel"/>
    <w:tmpl w:val="D31A37D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nsid w:val="4EB95BF6"/>
    <w:multiLevelType w:val="hybridMultilevel"/>
    <w:tmpl w:val="5D9C83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E3261C"/>
    <w:multiLevelType w:val="hybridMultilevel"/>
    <w:tmpl w:val="973C5ABA"/>
    <w:lvl w:ilvl="0" w:tplc="3EE8D9C0">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F762402"/>
    <w:multiLevelType w:val="hybridMultilevel"/>
    <w:tmpl w:val="8BC212C2"/>
    <w:lvl w:ilvl="0" w:tplc="9F3669DC">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2">
    <w:nsid w:val="5219536E"/>
    <w:multiLevelType w:val="hybridMultilevel"/>
    <w:tmpl w:val="E6F8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4F1BD5"/>
    <w:multiLevelType w:val="hybridMultilevel"/>
    <w:tmpl w:val="C91240F6"/>
    <w:lvl w:ilvl="0" w:tplc="1E8658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BB5F1A"/>
    <w:multiLevelType w:val="hybridMultilevel"/>
    <w:tmpl w:val="84924D72"/>
    <w:lvl w:ilvl="0" w:tplc="7DB2930E">
      <w:start w:val="1"/>
      <w:numFmt w:val="decimal"/>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92125A"/>
    <w:multiLevelType w:val="hybridMultilevel"/>
    <w:tmpl w:val="49CC81CE"/>
    <w:lvl w:ilvl="0" w:tplc="3E84A00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8A2E85"/>
    <w:multiLevelType w:val="hybridMultilevel"/>
    <w:tmpl w:val="CA28ED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265BD1"/>
    <w:multiLevelType w:val="hybridMultilevel"/>
    <w:tmpl w:val="5698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1F01F7"/>
    <w:multiLevelType w:val="hybridMultilevel"/>
    <w:tmpl w:val="1AEAD0BE"/>
    <w:lvl w:ilvl="0" w:tplc="8AB84C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DE74B2"/>
    <w:multiLevelType w:val="hybridMultilevel"/>
    <w:tmpl w:val="5E8C9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3C39FA"/>
    <w:multiLevelType w:val="hybridMultilevel"/>
    <w:tmpl w:val="8D383F1E"/>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0D55AC"/>
    <w:multiLevelType w:val="hybridMultilevel"/>
    <w:tmpl w:val="37E80982"/>
    <w:lvl w:ilvl="0" w:tplc="78AA86C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5EB1BF3"/>
    <w:multiLevelType w:val="singleLevel"/>
    <w:tmpl w:val="04090017"/>
    <w:lvl w:ilvl="0">
      <w:start w:val="1"/>
      <w:numFmt w:val="lowerLetter"/>
      <w:lvlText w:val="%1)"/>
      <w:lvlJc w:val="left"/>
      <w:pPr>
        <w:tabs>
          <w:tab w:val="num" w:pos="360"/>
        </w:tabs>
        <w:ind w:left="360" w:hanging="360"/>
      </w:pPr>
    </w:lvl>
  </w:abstractNum>
  <w:abstractNum w:abstractNumId="33">
    <w:nsid w:val="785B04AB"/>
    <w:multiLevelType w:val="singleLevel"/>
    <w:tmpl w:val="04090017"/>
    <w:lvl w:ilvl="0">
      <w:start w:val="1"/>
      <w:numFmt w:val="lowerLetter"/>
      <w:lvlText w:val="%1)"/>
      <w:lvlJc w:val="left"/>
      <w:pPr>
        <w:tabs>
          <w:tab w:val="num" w:pos="360"/>
        </w:tabs>
        <w:ind w:left="360" w:hanging="360"/>
      </w:pPr>
    </w:lvl>
  </w:abstractNum>
  <w:abstractNum w:abstractNumId="34">
    <w:nsid w:val="78FC2F2F"/>
    <w:multiLevelType w:val="hybridMultilevel"/>
    <w:tmpl w:val="C9CC537A"/>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23"/>
  </w:num>
  <w:num w:numId="2">
    <w:abstractNumId w:val="8"/>
  </w:num>
  <w:num w:numId="3">
    <w:abstractNumId w:val="9"/>
  </w:num>
  <w:num w:numId="4">
    <w:abstractNumId w:val="30"/>
  </w:num>
  <w:num w:numId="5">
    <w:abstractNumId w:val="18"/>
  </w:num>
  <w:num w:numId="6">
    <w:abstractNumId w:val="14"/>
  </w:num>
  <w:num w:numId="7">
    <w:abstractNumId w:val="19"/>
  </w:num>
  <w:num w:numId="8">
    <w:abstractNumId w:val="10"/>
  </w:num>
  <w:num w:numId="9">
    <w:abstractNumId w:val="6"/>
  </w:num>
  <w:num w:numId="10">
    <w:abstractNumId w:val="13"/>
  </w:num>
  <w:num w:numId="11">
    <w:abstractNumId w:val="31"/>
  </w:num>
  <w:num w:numId="12">
    <w:abstractNumId w:val="31"/>
  </w:num>
  <w:num w:numId="13">
    <w:abstractNumId w:val="4"/>
  </w:num>
  <w:num w:numId="14">
    <w:abstractNumId w:val="17"/>
  </w:num>
  <w:num w:numId="15">
    <w:abstractNumId w:val="21"/>
  </w:num>
  <w:num w:numId="16">
    <w:abstractNumId w:val="32"/>
  </w:num>
  <w:num w:numId="17">
    <w:abstractNumId w:val="33"/>
  </w:num>
  <w:num w:numId="18">
    <w:abstractNumId w:val="5"/>
  </w:num>
  <w:num w:numId="19">
    <w:abstractNumId w:val="1"/>
  </w:num>
  <w:num w:numId="20">
    <w:abstractNumId w:val="26"/>
  </w:num>
  <w:num w:numId="21">
    <w:abstractNumId w:val="27"/>
  </w:num>
  <w:num w:numId="22">
    <w:abstractNumId w:val="16"/>
  </w:num>
  <w:num w:numId="23">
    <w:abstractNumId w:val="0"/>
  </w:num>
  <w:num w:numId="24">
    <w:abstractNumId w:val="3"/>
  </w:num>
  <w:num w:numId="25">
    <w:abstractNumId w:val="12"/>
  </w:num>
  <w:num w:numId="26">
    <w:abstractNumId w:val="4"/>
  </w:num>
  <w:num w:numId="27">
    <w:abstractNumId w:val="7"/>
  </w:num>
  <w:num w:numId="28">
    <w:abstractNumId w:val="22"/>
  </w:num>
  <w:num w:numId="29">
    <w:abstractNumId w:val="25"/>
  </w:num>
  <w:num w:numId="30">
    <w:abstractNumId w:val="2"/>
    <w:lvlOverride w:ilvl="0">
      <w:startOverride w:val="1"/>
    </w:lvlOverride>
    <w:lvlOverride w:ilvl="1"/>
    <w:lvlOverride w:ilvl="2"/>
    <w:lvlOverride w:ilvl="3"/>
    <w:lvlOverride w:ilvl="4"/>
    <w:lvlOverride w:ilvl="5"/>
    <w:lvlOverride w:ilvl="6"/>
    <w:lvlOverride w:ilvl="7"/>
    <w:lvlOverride w:ilvl="8"/>
  </w:num>
  <w:num w:numId="3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5"/>
  </w:num>
  <w:num w:numId="35">
    <w:abstractNumId w:val="2"/>
  </w:num>
  <w:num w:numId="36">
    <w:abstractNumId w:val="11"/>
  </w:num>
  <w:num w:numId="37">
    <w:abstractNumId w:val="29"/>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481"/>
    <w:rsid w:val="00032700"/>
    <w:rsid w:val="00046BF3"/>
    <w:rsid w:val="00047A2F"/>
    <w:rsid w:val="00047E22"/>
    <w:rsid w:val="00051034"/>
    <w:rsid w:val="00054728"/>
    <w:rsid w:val="000B23DB"/>
    <w:rsid w:val="000B6FAC"/>
    <w:rsid w:val="000C0E5D"/>
    <w:rsid w:val="000D7CCC"/>
    <w:rsid w:val="0011059A"/>
    <w:rsid w:val="00110BF0"/>
    <w:rsid w:val="00125238"/>
    <w:rsid w:val="001256B7"/>
    <w:rsid w:val="00141867"/>
    <w:rsid w:val="0015787B"/>
    <w:rsid w:val="00173E30"/>
    <w:rsid w:val="001C0F7F"/>
    <w:rsid w:val="001D190C"/>
    <w:rsid w:val="001F58A0"/>
    <w:rsid w:val="001F7309"/>
    <w:rsid w:val="00203E2C"/>
    <w:rsid w:val="00220CC9"/>
    <w:rsid w:val="002439C2"/>
    <w:rsid w:val="00263905"/>
    <w:rsid w:val="002D09DE"/>
    <w:rsid w:val="002D4B3E"/>
    <w:rsid w:val="002E2443"/>
    <w:rsid w:val="002F260C"/>
    <w:rsid w:val="00343F43"/>
    <w:rsid w:val="00355BC7"/>
    <w:rsid w:val="0036749E"/>
    <w:rsid w:val="00373008"/>
    <w:rsid w:val="00397057"/>
    <w:rsid w:val="003C4595"/>
    <w:rsid w:val="003D4D62"/>
    <w:rsid w:val="003F5EB3"/>
    <w:rsid w:val="00421124"/>
    <w:rsid w:val="00433481"/>
    <w:rsid w:val="00471E5F"/>
    <w:rsid w:val="00495FF7"/>
    <w:rsid w:val="004E0BB4"/>
    <w:rsid w:val="004F3F1A"/>
    <w:rsid w:val="005612ED"/>
    <w:rsid w:val="005A6399"/>
    <w:rsid w:val="005E0A60"/>
    <w:rsid w:val="005E1305"/>
    <w:rsid w:val="005F3944"/>
    <w:rsid w:val="00647195"/>
    <w:rsid w:val="006A4674"/>
    <w:rsid w:val="006C7941"/>
    <w:rsid w:val="006E6E5F"/>
    <w:rsid w:val="006F469E"/>
    <w:rsid w:val="0071500B"/>
    <w:rsid w:val="00737F17"/>
    <w:rsid w:val="00740C9E"/>
    <w:rsid w:val="007B0531"/>
    <w:rsid w:val="007D08AC"/>
    <w:rsid w:val="007D204C"/>
    <w:rsid w:val="007E0B5A"/>
    <w:rsid w:val="008160FE"/>
    <w:rsid w:val="008203C5"/>
    <w:rsid w:val="008325C7"/>
    <w:rsid w:val="0084090E"/>
    <w:rsid w:val="00847CA6"/>
    <w:rsid w:val="00886406"/>
    <w:rsid w:val="00894EDA"/>
    <w:rsid w:val="008B0911"/>
    <w:rsid w:val="008D07B2"/>
    <w:rsid w:val="00955828"/>
    <w:rsid w:val="00980D08"/>
    <w:rsid w:val="00992BCC"/>
    <w:rsid w:val="009A57B9"/>
    <w:rsid w:val="009B20E5"/>
    <w:rsid w:val="009C6255"/>
    <w:rsid w:val="009D2440"/>
    <w:rsid w:val="00A04238"/>
    <w:rsid w:val="00A51C78"/>
    <w:rsid w:val="00A6377B"/>
    <w:rsid w:val="00A71324"/>
    <w:rsid w:val="00A81C3B"/>
    <w:rsid w:val="00A81CA8"/>
    <w:rsid w:val="00A834C1"/>
    <w:rsid w:val="00AB1B56"/>
    <w:rsid w:val="00AF21DD"/>
    <w:rsid w:val="00AF593F"/>
    <w:rsid w:val="00B03C35"/>
    <w:rsid w:val="00B356ED"/>
    <w:rsid w:val="00BA2A38"/>
    <w:rsid w:val="00BC1B76"/>
    <w:rsid w:val="00BC3CAE"/>
    <w:rsid w:val="00BD492E"/>
    <w:rsid w:val="00BD6F83"/>
    <w:rsid w:val="00BE171C"/>
    <w:rsid w:val="00C06546"/>
    <w:rsid w:val="00C14DD3"/>
    <w:rsid w:val="00C52DEB"/>
    <w:rsid w:val="00C5558B"/>
    <w:rsid w:val="00C71384"/>
    <w:rsid w:val="00C75D04"/>
    <w:rsid w:val="00C829FE"/>
    <w:rsid w:val="00C87A17"/>
    <w:rsid w:val="00CA0873"/>
    <w:rsid w:val="00CB03E1"/>
    <w:rsid w:val="00CB754B"/>
    <w:rsid w:val="00CC47A1"/>
    <w:rsid w:val="00CC5405"/>
    <w:rsid w:val="00CC7201"/>
    <w:rsid w:val="00D5698B"/>
    <w:rsid w:val="00D74843"/>
    <w:rsid w:val="00D75452"/>
    <w:rsid w:val="00D94DD5"/>
    <w:rsid w:val="00DD6557"/>
    <w:rsid w:val="00DF0A7C"/>
    <w:rsid w:val="00E02796"/>
    <w:rsid w:val="00E10B67"/>
    <w:rsid w:val="00E610BD"/>
    <w:rsid w:val="00E66401"/>
    <w:rsid w:val="00E85DA0"/>
    <w:rsid w:val="00E9280A"/>
    <w:rsid w:val="00EB4BFD"/>
    <w:rsid w:val="00EB62BA"/>
    <w:rsid w:val="00EC794F"/>
    <w:rsid w:val="00EE34A5"/>
    <w:rsid w:val="00EE6A2C"/>
    <w:rsid w:val="00EF5727"/>
    <w:rsid w:val="00F05E10"/>
    <w:rsid w:val="00F166FE"/>
    <w:rsid w:val="00F32F45"/>
    <w:rsid w:val="00F61D86"/>
    <w:rsid w:val="00F81D06"/>
    <w:rsid w:val="00F970EE"/>
    <w:rsid w:val="00FF7E2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28"/>
    <w:pPr>
      <w:spacing w:after="200" w:line="276" w:lineRule="auto"/>
    </w:pPr>
    <w:rPr>
      <w:sz w:val="22"/>
      <w:szCs w:val="22"/>
    </w:rPr>
  </w:style>
  <w:style w:type="paragraph" w:styleId="Heading1">
    <w:name w:val="heading 1"/>
    <w:basedOn w:val="Normal"/>
    <w:next w:val="Normal"/>
    <w:link w:val="Heading1Char"/>
    <w:uiPriority w:val="9"/>
    <w:qFormat/>
    <w:rsid w:val="00220CC9"/>
    <w:pPr>
      <w:spacing w:after="0" w:line="240" w:lineRule="auto"/>
      <w:outlineLvl w:val="0"/>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33481"/>
  </w:style>
  <w:style w:type="paragraph" w:customStyle="1" w:styleId="Level1">
    <w:name w:val="Level 1"/>
    <w:rsid w:val="00E02796"/>
    <w:pPr>
      <w:widowControl w:val="0"/>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ind w:left="1152"/>
    </w:pPr>
    <w:rPr>
      <w:rFonts w:ascii="Arial" w:eastAsia="Times New Roman" w:hAnsi="Arial" w:cs="Arial"/>
      <w:sz w:val="24"/>
    </w:rPr>
  </w:style>
  <w:style w:type="paragraph" w:styleId="BodyText2">
    <w:name w:val="Body Text 2"/>
    <w:basedOn w:val="Normal"/>
    <w:link w:val="BodyText2Char"/>
    <w:uiPriority w:val="99"/>
    <w:rsid w:val="00CC72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jc w:val="both"/>
    </w:pPr>
    <w:rPr>
      <w:rFonts w:ascii="Arial" w:eastAsia="Times New Roman" w:hAnsi="Arial"/>
      <w:sz w:val="24"/>
      <w:szCs w:val="20"/>
    </w:rPr>
  </w:style>
  <w:style w:type="character" w:customStyle="1" w:styleId="BodyText2Char">
    <w:name w:val="Body Text 2 Char"/>
    <w:link w:val="BodyText2"/>
    <w:uiPriority w:val="99"/>
    <w:rsid w:val="00CC7201"/>
    <w:rPr>
      <w:rFonts w:ascii="Arial" w:eastAsia="Times New Roman" w:hAnsi="Arial" w:cs="Arial"/>
      <w:sz w:val="24"/>
    </w:rPr>
  </w:style>
  <w:style w:type="paragraph" w:styleId="BodyText">
    <w:name w:val="Body Text"/>
    <w:basedOn w:val="Normal"/>
    <w:link w:val="BodyTextChar"/>
    <w:uiPriority w:val="99"/>
    <w:rsid w:val="00CC7201"/>
    <w:pPr>
      <w:spacing w:after="120" w:line="240" w:lineRule="auto"/>
    </w:pPr>
    <w:rPr>
      <w:rFonts w:ascii="Arial" w:eastAsia="Times New Roman" w:hAnsi="Arial"/>
      <w:sz w:val="24"/>
      <w:szCs w:val="24"/>
    </w:rPr>
  </w:style>
  <w:style w:type="character" w:customStyle="1" w:styleId="BodyTextChar">
    <w:name w:val="Body Text Char"/>
    <w:link w:val="BodyText"/>
    <w:uiPriority w:val="99"/>
    <w:rsid w:val="00CC7201"/>
    <w:rPr>
      <w:rFonts w:ascii="Arial" w:eastAsia="Times New Roman" w:hAnsi="Arial" w:cs="Arial"/>
      <w:sz w:val="24"/>
      <w:szCs w:val="24"/>
    </w:rPr>
  </w:style>
  <w:style w:type="paragraph" w:styleId="Header">
    <w:name w:val="header"/>
    <w:basedOn w:val="Normal"/>
    <w:link w:val="HeaderChar"/>
    <w:uiPriority w:val="99"/>
    <w:unhideWhenUsed/>
    <w:rsid w:val="00373008"/>
    <w:pPr>
      <w:tabs>
        <w:tab w:val="center" w:pos="4680"/>
        <w:tab w:val="right" w:pos="9360"/>
      </w:tabs>
    </w:pPr>
  </w:style>
  <w:style w:type="character" w:customStyle="1" w:styleId="HeaderChar">
    <w:name w:val="Header Char"/>
    <w:link w:val="Header"/>
    <w:uiPriority w:val="99"/>
    <w:rsid w:val="00373008"/>
    <w:rPr>
      <w:sz w:val="22"/>
      <w:szCs w:val="22"/>
    </w:rPr>
  </w:style>
  <w:style w:type="paragraph" w:styleId="Footer">
    <w:name w:val="footer"/>
    <w:basedOn w:val="Normal"/>
    <w:link w:val="FooterChar"/>
    <w:uiPriority w:val="99"/>
    <w:unhideWhenUsed/>
    <w:rsid w:val="00373008"/>
    <w:pPr>
      <w:tabs>
        <w:tab w:val="center" w:pos="4680"/>
        <w:tab w:val="right" w:pos="9360"/>
      </w:tabs>
    </w:pPr>
  </w:style>
  <w:style w:type="character" w:customStyle="1" w:styleId="FooterChar">
    <w:name w:val="Footer Char"/>
    <w:link w:val="Footer"/>
    <w:uiPriority w:val="99"/>
    <w:rsid w:val="00373008"/>
    <w:rPr>
      <w:sz w:val="22"/>
      <w:szCs w:val="22"/>
    </w:rPr>
  </w:style>
  <w:style w:type="character" w:styleId="CommentReference">
    <w:name w:val="annotation reference"/>
    <w:uiPriority w:val="99"/>
    <w:semiHidden/>
    <w:unhideWhenUsed/>
    <w:rsid w:val="00AB1B56"/>
    <w:rPr>
      <w:sz w:val="16"/>
      <w:szCs w:val="16"/>
    </w:rPr>
  </w:style>
  <w:style w:type="paragraph" w:styleId="CommentText">
    <w:name w:val="annotation text"/>
    <w:basedOn w:val="Normal"/>
    <w:link w:val="CommentTextChar"/>
    <w:uiPriority w:val="99"/>
    <w:semiHidden/>
    <w:unhideWhenUsed/>
    <w:rsid w:val="00AB1B56"/>
    <w:rPr>
      <w:sz w:val="20"/>
      <w:szCs w:val="20"/>
    </w:rPr>
  </w:style>
  <w:style w:type="character" w:customStyle="1" w:styleId="CommentTextChar">
    <w:name w:val="Comment Text Char"/>
    <w:basedOn w:val="DefaultParagraphFont"/>
    <w:link w:val="CommentText"/>
    <w:uiPriority w:val="99"/>
    <w:semiHidden/>
    <w:rsid w:val="00AB1B56"/>
  </w:style>
  <w:style w:type="paragraph" w:styleId="CommentSubject">
    <w:name w:val="annotation subject"/>
    <w:basedOn w:val="CommentText"/>
    <w:next w:val="CommentText"/>
    <w:link w:val="CommentSubjectChar"/>
    <w:uiPriority w:val="99"/>
    <w:semiHidden/>
    <w:unhideWhenUsed/>
    <w:rsid w:val="00AB1B56"/>
    <w:rPr>
      <w:b/>
      <w:bCs/>
    </w:rPr>
  </w:style>
  <w:style w:type="character" w:customStyle="1" w:styleId="CommentSubjectChar">
    <w:name w:val="Comment Subject Char"/>
    <w:link w:val="CommentSubject"/>
    <w:uiPriority w:val="99"/>
    <w:semiHidden/>
    <w:rsid w:val="00AB1B56"/>
    <w:rPr>
      <w:b/>
      <w:bCs/>
    </w:rPr>
  </w:style>
  <w:style w:type="paragraph" w:styleId="BalloonText">
    <w:name w:val="Balloon Text"/>
    <w:basedOn w:val="Normal"/>
    <w:link w:val="BalloonTextChar"/>
    <w:uiPriority w:val="99"/>
    <w:semiHidden/>
    <w:unhideWhenUsed/>
    <w:rsid w:val="00AB1B5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B1B56"/>
    <w:rPr>
      <w:rFonts w:ascii="Tahoma" w:hAnsi="Tahoma" w:cs="Tahoma"/>
      <w:sz w:val="16"/>
      <w:szCs w:val="16"/>
    </w:rPr>
  </w:style>
  <w:style w:type="paragraph" w:styleId="ListParagraph">
    <w:name w:val="List Paragraph"/>
    <w:aliases w:val="Blue Bullet"/>
    <w:basedOn w:val="Normal"/>
    <w:link w:val="ListParagraphChar"/>
    <w:uiPriority w:val="34"/>
    <w:qFormat/>
    <w:rsid w:val="00C5558B"/>
    <w:pPr>
      <w:ind w:left="720"/>
      <w:contextualSpacing/>
    </w:pPr>
  </w:style>
  <w:style w:type="paragraph" w:styleId="NoSpacing">
    <w:name w:val="No Spacing"/>
    <w:link w:val="NoSpacingChar"/>
    <w:uiPriority w:val="1"/>
    <w:qFormat/>
    <w:rsid w:val="001C0F7F"/>
    <w:rPr>
      <w:sz w:val="22"/>
      <w:szCs w:val="22"/>
    </w:rPr>
  </w:style>
  <w:style w:type="table" w:styleId="TableGrid">
    <w:name w:val="Table Grid"/>
    <w:basedOn w:val="TableNormal"/>
    <w:uiPriority w:val="59"/>
    <w:rsid w:val="00A71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E2443"/>
    <w:rPr>
      <w:color w:val="0000FF" w:themeColor="hyperlink"/>
      <w:u w:val="single"/>
    </w:rPr>
  </w:style>
  <w:style w:type="character" w:customStyle="1" w:styleId="NoSpacingChar">
    <w:name w:val="No Spacing Char"/>
    <w:basedOn w:val="DefaultParagraphFont"/>
    <w:link w:val="NoSpacing"/>
    <w:uiPriority w:val="1"/>
    <w:rsid w:val="002E2443"/>
    <w:rPr>
      <w:sz w:val="22"/>
      <w:szCs w:val="22"/>
    </w:rPr>
  </w:style>
  <w:style w:type="character" w:customStyle="1" w:styleId="ListParagraphChar">
    <w:name w:val="List Paragraph Char"/>
    <w:aliases w:val="Blue Bullet Char"/>
    <w:basedOn w:val="DefaultParagraphFont"/>
    <w:link w:val="ListParagraph"/>
    <w:uiPriority w:val="34"/>
    <w:locked/>
    <w:rsid w:val="00173E30"/>
    <w:rPr>
      <w:sz w:val="22"/>
      <w:szCs w:val="22"/>
    </w:rPr>
  </w:style>
  <w:style w:type="character" w:customStyle="1" w:styleId="Heading1Char">
    <w:name w:val="Heading 1 Char"/>
    <w:basedOn w:val="DefaultParagraphFont"/>
    <w:link w:val="Heading1"/>
    <w:uiPriority w:val="9"/>
    <w:rsid w:val="00220CC9"/>
    <w:rPr>
      <w:rFonts w:ascii="Arial" w:hAnsi="Arial" w:cs="Arial"/>
      <w:b/>
    </w:rPr>
  </w:style>
  <w:style w:type="paragraph" w:styleId="BodyTextIndent">
    <w:name w:val="Body Text Indent"/>
    <w:basedOn w:val="Normal"/>
    <w:link w:val="BodyTextIndentChar"/>
    <w:uiPriority w:val="99"/>
    <w:semiHidden/>
    <w:unhideWhenUsed/>
    <w:rsid w:val="002439C2"/>
    <w:pPr>
      <w:spacing w:after="120"/>
      <w:ind w:left="360"/>
    </w:pPr>
  </w:style>
  <w:style w:type="character" w:customStyle="1" w:styleId="BodyTextIndentChar">
    <w:name w:val="Body Text Indent Char"/>
    <w:basedOn w:val="DefaultParagraphFont"/>
    <w:link w:val="BodyTextIndent"/>
    <w:uiPriority w:val="99"/>
    <w:semiHidden/>
    <w:rsid w:val="002439C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28"/>
    <w:pPr>
      <w:spacing w:after="200" w:line="276" w:lineRule="auto"/>
    </w:pPr>
    <w:rPr>
      <w:sz w:val="22"/>
      <w:szCs w:val="22"/>
    </w:rPr>
  </w:style>
  <w:style w:type="paragraph" w:styleId="Heading1">
    <w:name w:val="heading 1"/>
    <w:basedOn w:val="Normal"/>
    <w:next w:val="Normal"/>
    <w:link w:val="Heading1Char"/>
    <w:uiPriority w:val="9"/>
    <w:qFormat/>
    <w:rsid w:val="00220CC9"/>
    <w:pPr>
      <w:spacing w:after="0" w:line="240" w:lineRule="auto"/>
      <w:outlineLvl w:val="0"/>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33481"/>
  </w:style>
  <w:style w:type="paragraph" w:customStyle="1" w:styleId="Level1">
    <w:name w:val="Level 1"/>
    <w:rsid w:val="00E02796"/>
    <w:pPr>
      <w:widowControl w:val="0"/>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ind w:left="1152"/>
    </w:pPr>
    <w:rPr>
      <w:rFonts w:ascii="Arial" w:eastAsia="Times New Roman" w:hAnsi="Arial" w:cs="Arial"/>
      <w:sz w:val="24"/>
    </w:rPr>
  </w:style>
  <w:style w:type="paragraph" w:styleId="BodyText2">
    <w:name w:val="Body Text 2"/>
    <w:basedOn w:val="Normal"/>
    <w:link w:val="BodyText2Char"/>
    <w:uiPriority w:val="99"/>
    <w:rsid w:val="00CC72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jc w:val="both"/>
    </w:pPr>
    <w:rPr>
      <w:rFonts w:ascii="Arial" w:eastAsia="Times New Roman" w:hAnsi="Arial"/>
      <w:sz w:val="24"/>
      <w:szCs w:val="20"/>
    </w:rPr>
  </w:style>
  <w:style w:type="character" w:customStyle="1" w:styleId="BodyText2Char">
    <w:name w:val="Body Text 2 Char"/>
    <w:link w:val="BodyText2"/>
    <w:uiPriority w:val="99"/>
    <w:rsid w:val="00CC7201"/>
    <w:rPr>
      <w:rFonts w:ascii="Arial" w:eastAsia="Times New Roman" w:hAnsi="Arial" w:cs="Arial"/>
      <w:sz w:val="24"/>
    </w:rPr>
  </w:style>
  <w:style w:type="paragraph" w:styleId="BodyText">
    <w:name w:val="Body Text"/>
    <w:basedOn w:val="Normal"/>
    <w:link w:val="BodyTextChar"/>
    <w:uiPriority w:val="99"/>
    <w:rsid w:val="00CC7201"/>
    <w:pPr>
      <w:spacing w:after="120" w:line="240" w:lineRule="auto"/>
    </w:pPr>
    <w:rPr>
      <w:rFonts w:ascii="Arial" w:eastAsia="Times New Roman" w:hAnsi="Arial"/>
      <w:sz w:val="24"/>
      <w:szCs w:val="24"/>
    </w:rPr>
  </w:style>
  <w:style w:type="character" w:customStyle="1" w:styleId="BodyTextChar">
    <w:name w:val="Body Text Char"/>
    <w:link w:val="BodyText"/>
    <w:uiPriority w:val="99"/>
    <w:rsid w:val="00CC7201"/>
    <w:rPr>
      <w:rFonts w:ascii="Arial" w:eastAsia="Times New Roman" w:hAnsi="Arial" w:cs="Arial"/>
      <w:sz w:val="24"/>
      <w:szCs w:val="24"/>
    </w:rPr>
  </w:style>
  <w:style w:type="paragraph" w:styleId="Header">
    <w:name w:val="header"/>
    <w:basedOn w:val="Normal"/>
    <w:link w:val="HeaderChar"/>
    <w:uiPriority w:val="99"/>
    <w:unhideWhenUsed/>
    <w:rsid w:val="00373008"/>
    <w:pPr>
      <w:tabs>
        <w:tab w:val="center" w:pos="4680"/>
        <w:tab w:val="right" w:pos="9360"/>
      </w:tabs>
    </w:pPr>
  </w:style>
  <w:style w:type="character" w:customStyle="1" w:styleId="HeaderChar">
    <w:name w:val="Header Char"/>
    <w:link w:val="Header"/>
    <w:uiPriority w:val="99"/>
    <w:rsid w:val="00373008"/>
    <w:rPr>
      <w:sz w:val="22"/>
      <w:szCs w:val="22"/>
    </w:rPr>
  </w:style>
  <w:style w:type="paragraph" w:styleId="Footer">
    <w:name w:val="footer"/>
    <w:basedOn w:val="Normal"/>
    <w:link w:val="FooterChar"/>
    <w:uiPriority w:val="99"/>
    <w:unhideWhenUsed/>
    <w:rsid w:val="00373008"/>
    <w:pPr>
      <w:tabs>
        <w:tab w:val="center" w:pos="4680"/>
        <w:tab w:val="right" w:pos="9360"/>
      </w:tabs>
    </w:pPr>
  </w:style>
  <w:style w:type="character" w:customStyle="1" w:styleId="FooterChar">
    <w:name w:val="Footer Char"/>
    <w:link w:val="Footer"/>
    <w:uiPriority w:val="99"/>
    <w:rsid w:val="00373008"/>
    <w:rPr>
      <w:sz w:val="22"/>
      <w:szCs w:val="22"/>
    </w:rPr>
  </w:style>
  <w:style w:type="character" w:styleId="CommentReference">
    <w:name w:val="annotation reference"/>
    <w:uiPriority w:val="99"/>
    <w:semiHidden/>
    <w:unhideWhenUsed/>
    <w:rsid w:val="00AB1B56"/>
    <w:rPr>
      <w:sz w:val="16"/>
      <w:szCs w:val="16"/>
    </w:rPr>
  </w:style>
  <w:style w:type="paragraph" w:styleId="CommentText">
    <w:name w:val="annotation text"/>
    <w:basedOn w:val="Normal"/>
    <w:link w:val="CommentTextChar"/>
    <w:uiPriority w:val="99"/>
    <w:semiHidden/>
    <w:unhideWhenUsed/>
    <w:rsid w:val="00AB1B56"/>
    <w:rPr>
      <w:sz w:val="20"/>
      <w:szCs w:val="20"/>
    </w:rPr>
  </w:style>
  <w:style w:type="character" w:customStyle="1" w:styleId="CommentTextChar">
    <w:name w:val="Comment Text Char"/>
    <w:basedOn w:val="DefaultParagraphFont"/>
    <w:link w:val="CommentText"/>
    <w:uiPriority w:val="99"/>
    <w:semiHidden/>
    <w:rsid w:val="00AB1B56"/>
  </w:style>
  <w:style w:type="paragraph" w:styleId="CommentSubject">
    <w:name w:val="annotation subject"/>
    <w:basedOn w:val="CommentText"/>
    <w:next w:val="CommentText"/>
    <w:link w:val="CommentSubjectChar"/>
    <w:uiPriority w:val="99"/>
    <w:semiHidden/>
    <w:unhideWhenUsed/>
    <w:rsid w:val="00AB1B56"/>
    <w:rPr>
      <w:b/>
      <w:bCs/>
    </w:rPr>
  </w:style>
  <w:style w:type="character" w:customStyle="1" w:styleId="CommentSubjectChar">
    <w:name w:val="Comment Subject Char"/>
    <w:link w:val="CommentSubject"/>
    <w:uiPriority w:val="99"/>
    <w:semiHidden/>
    <w:rsid w:val="00AB1B56"/>
    <w:rPr>
      <w:b/>
      <w:bCs/>
    </w:rPr>
  </w:style>
  <w:style w:type="paragraph" w:styleId="BalloonText">
    <w:name w:val="Balloon Text"/>
    <w:basedOn w:val="Normal"/>
    <w:link w:val="BalloonTextChar"/>
    <w:uiPriority w:val="99"/>
    <w:semiHidden/>
    <w:unhideWhenUsed/>
    <w:rsid w:val="00AB1B5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B1B56"/>
    <w:rPr>
      <w:rFonts w:ascii="Tahoma" w:hAnsi="Tahoma" w:cs="Tahoma"/>
      <w:sz w:val="16"/>
      <w:szCs w:val="16"/>
    </w:rPr>
  </w:style>
  <w:style w:type="paragraph" w:styleId="ListParagraph">
    <w:name w:val="List Paragraph"/>
    <w:aliases w:val="Blue Bullet"/>
    <w:basedOn w:val="Normal"/>
    <w:link w:val="ListParagraphChar"/>
    <w:uiPriority w:val="34"/>
    <w:qFormat/>
    <w:rsid w:val="00C5558B"/>
    <w:pPr>
      <w:ind w:left="720"/>
      <w:contextualSpacing/>
    </w:pPr>
  </w:style>
  <w:style w:type="paragraph" w:styleId="NoSpacing">
    <w:name w:val="No Spacing"/>
    <w:link w:val="NoSpacingChar"/>
    <w:uiPriority w:val="1"/>
    <w:qFormat/>
    <w:rsid w:val="001C0F7F"/>
    <w:rPr>
      <w:sz w:val="22"/>
      <w:szCs w:val="22"/>
    </w:rPr>
  </w:style>
  <w:style w:type="table" w:styleId="TableGrid">
    <w:name w:val="Table Grid"/>
    <w:basedOn w:val="TableNormal"/>
    <w:uiPriority w:val="59"/>
    <w:rsid w:val="00A71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E2443"/>
    <w:rPr>
      <w:color w:val="0000FF" w:themeColor="hyperlink"/>
      <w:u w:val="single"/>
    </w:rPr>
  </w:style>
  <w:style w:type="character" w:customStyle="1" w:styleId="NoSpacingChar">
    <w:name w:val="No Spacing Char"/>
    <w:basedOn w:val="DefaultParagraphFont"/>
    <w:link w:val="NoSpacing"/>
    <w:uiPriority w:val="1"/>
    <w:rsid w:val="002E2443"/>
    <w:rPr>
      <w:sz w:val="22"/>
      <w:szCs w:val="22"/>
    </w:rPr>
  </w:style>
  <w:style w:type="character" w:customStyle="1" w:styleId="ListParagraphChar">
    <w:name w:val="List Paragraph Char"/>
    <w:aliases w:val="Blue Bullet Char"/>
    <w:basedOn w:val="DefaultParagraphFont"/>
    <w:link w:val="ListParagraph"/>
    <w:uiPriority w:val="34"/>
    <w:locked/>
    <w:rsid w:val="00173E30"/>
    <w:rPr>
      <w:sz w:val="22"/>
      <w:szCs w:val="22"/>
    </w:rPr>
  </w:style>
  <w:style w:type="character" w:customStyle="1" w:styleId="Heading1Char">
    <w:name w:val="Heading 1 Char"/>
    <w:basedOn w:val="DefaultParagraphFont"/>
    <w:link w:val="Heading1"/>
    <w:uiPriority w:val="9"/>
    <w:rsid w:val="00220CC9"/>
    <w:rPr>
      <w:rFonts w:ascii="Arial" w:hAnsi="Arial" w:cs="Arial"/>
      <w:b/>
    </w:rPr>
  </w:style>
  <w:style w:type="paragraph" w:styleId="BodyTextIndent">
    <w:name w:val="Body Text Indent"/>
    <w:basedOn w:val="Normal"/>
    <w:link w:val="BodyTextIndentChar"/>
    <w:uiPriority w:val="99"/>
    <w:semiHidden/>
    <w:unhideWhenUsed/>
    <w:rsid w:val="002439C2"/>
    <w:pPr>
      <w:spacing w:after="120"/>
      <w:ind w:left="360"/>
    </w:pPr>
  </w:style>
  <w:style w:type="character" w:customStyle="1" w:styleId="BodyTextIndentChar">
    <w:name w:val="Body Text Indent Char"/>
    <w:basedOn w:val="DefaultParagraphFont"/>
    <w:link w:val="BodyTextIndent"/>
    <w:uiPriority w:val="99"/>
    <w:semiHidden/>
    <w:rsid w:val="002439C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03277">
      <w:bodyDiv w:val="1"/>
      <w:marLeft w:val="0"/>
      <w:marRight w:val="0"/>
      <w:marTop w:val="0"/>
      <w:marBottom w:val="0"/>
      <w:divBdr>
        <w:top w:val="none" w:sz="0" w:space="0" w:color="auto"/>
        <w:left w:val="none" w:sz="0" w:space="0" w:color="auto"/>
        <w:bottom w:val="none" w:sz="0" w:space="0" w:color="auto"/>
        <w:right w:val="none" w:sz="0" w:space="0" w:color="auto"/>
      </w:divBdr>
    </w:div>
    <w:div w:id="194389484">
      <w:bodyDiv w:val="1"/>
      <w:marLeft w:val="0"/>
      <w:marRight w:val="0"/>
      <w:marTop w:val="0"/>
      <w:marBottom w:val="0"/>
      <w:divBdr>
        <w:top w:val="none" w:sz="0" w:space="0" w:color="auto"/>
        <w:left w:val="none" w:sz="0" w:space="0" w:color="auto"/>
        <w:bottom w:val="none" w:sz="0" w:space="0" w:color="auto"/>
        <w:right w:val="none" w:sz="0" w:space="0" w:color="auto"/>
      </w:divBdr>
    </w:div>
    <w:div w:id="416219410">
      <w:bodyDiv w:val="1"/>
      <w:marLeft w:val="0"/>
      <w:marRight w:val="0"/>
      <w:marTop w:val="0"/>
      <w:marBottom w:val="0"/>
      <w:divBdr>
        <w:top w:val="none" w:sz="0" w:space="0" w:color="auto"/>
        <w:left w:val="none" w:sz="0" w:space="0" w:color="auto"/>
        <w:bottom w:val="none" w:sz="0" w:space="0" w:color="auto"/>
        <w:right w:val="none" w:sz="0" w:space="0" w:color="auto"/>
      </w:divBdr>
    </w:div>
    <w:div w:id="1585794259">
      <w:bodyDiv w:val="1"/>
      <w:marLeft w:val="0"/>
      <w:marRight w:val="0"/>
      <w:marTop w:val="0"/>
      <w:marBottom w:val="0"/>
      <w:divBdr>
        <w:top w:val="none" w:sz="0" w:space="0" w:color="auto"/>
        <w:left w:val="none" w:sz="0" w:space="0" w:color="auto"/>
        <w:bottom w:val="none" w:sz="0" w:space="0" w:color="auto"/>
        <w:right w:val="none" w:sz="0" w:space="0" w:color="auto"/>
      </w:divBdr>
    </w:div>
    <w:div w:id="1706056814">
      <w:bodyDiv w:val="1"/>
      <w:marLeft w:val="0"/>
      <w:marRight w:val="0"/>
      <w:marTop w:val="0"/>
      <w:marBottom w:val="0"/>
      <w:divBdr>
        <w:top w:val="none" w:sz="0" w:space="0" w:color="auto"/>
        <w:left w:val="none" w:sz="0" w:space="0" w:color="auto"/>
        <w:bottom w:val="none" w:sz="0" w:space="0" w:color="auto"/>
        <w:right w:val="none" w:sz="0" w:space="0" w:color="auto"/>
      </w:divBdr>
    </w:div>
    <w:div w:id="1728068241">
      <w:bodyDiv w:val="1"/>
      <w:marLeft w:val="0"/>
      <w:marRight w:val="0"/>
      <w:marTop w:val="0"/>
      <w:marBottom w:val="0"/>
      <w:divBdr>
        <w:top w:val="none" w:sz="0" w:space="0" w:color="auto"/>
        <w:left w:val="none" w:sz="0" w:space="0" w:color="auto"/>
        <w:bottom w:val="none" w:sz="0" w:space="0" w:color="auto"/>
        <w:right w:val="none" w:sz="0" w:space="0" w:color="auto"/>
      </w:divBdr>
    </w:div>
    <w:div w:id="175971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alph@fhi360.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2237</Words>
  <Characters>12756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14964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mdeitchler</dc:creator>
  <cp:lastModifiedBy>Ani Strakosha</cp:lastModifiedBy>
  <cp:revision>2</cp:revision>
  <cp:lastPrinted>2014-03-04T21:40:00Z</cp:lastPrinted>
  <dcterms:created xsi:type="dcterms:W3CDTF">2014-03-10T18:18:00Z</dcterms:created>
  <dcterms:modified xsi:type="dcterms:W3CDTF">2014-03-10T18:18:00Z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-1186733642</vt:i4>
  </property>
  <property fmtid="{D5CDD505-2E9C-101B-9397-08002B2CF9AE}" pid="3" name="_NewReviewCycle">
    <vt:lpwstr/>
  </property>
  <property fmtid="{D5CDD505-2E9C-101B-9397-08002B2CF9AE}" pid="4" name="_EmailSubject">
    <vt:lpwstr>Consultant Solicitation Approved</vt:lpwstr>
  </property>
  <property fmtid="{D5CDD505-2E9C-101B-9397-08002B2CF9AE}" pid="5" name="_AuthorEmail">
    <vt:lpwstr>astrakosha@fhi360.org</vt:lpwstr>
  </property>
  <property fmtid="{D5CDD505-2E9C-101B-9397-08002B2CF9AE}" pid="6" name="_AuthorEmailDisplayName">
    <vt:lpwstr>Ani Strakosha</vt:lpwstr>
  </property>
  <property fmtid="{D5CDD505-2E9C-101B-9397-08002B2CF9AE}" pid="7" name="_PreviousAdHocReviewCycleID">
    <vt:i4>1299263303</vt:i4>
  </property>
</Properties>
</file>